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numPr>
          <w:ilvl w:val="0"/>
          <w:numId w:val="1"/>
        </w:numPr>
        <w:ind w:firstLineChars="0"/>
        <w:jc w:val="center"/>
        <w:rPr>
          <w:rStyle w:val="5"/>
          <w:rFonts w:hint="eastAsia"/>
          <w:sz w:val="36"/>
          <w:szCs w:val="36"/>
        </w:rPr>
      </w:pPr>
      <w:r>
        <w:rPr>
          <w:rStyle w:val="5"/>
          <w:rFonts w:hint="eastAsia"/>
          <w:sz w:val="36"/>
          <w:szCs w:val="36"/>
        </w:rPr>
        <w:t>浙江大学伊利诺伊大学厄巴纳香槟校区联合学院</w:t>
      </w:r>
    </w:p>
    <w:p>
      <w:pPr>
        <w:pStyle w:val="7"/>
        <w:ind w:left="432" w:firstLine="0" w:firstLineChars="0"/>
        <w:rPr>
          <w:rFonts w:asciiTheme="majorEastAsia" w:hAnsiTheme="majorEastAsia" w:eastAsiaTheme="majorEastAsia"/>
          <w:sz w:val="36"/>
          <w:szCs w:val="36"/>
        </w:rPr>
      </w:pPr>
    </w:p>
    <w:p>
      <w:pPr>
        <w:pStyle w:val="7"/>
        <w:ind w:left="0" w:leftChars="0" w:firstLine="0" w:firstLineChars="0"/>
        <w:rPr>
          <w:rFonts w:hint="default" w:asciiTheme="minorAscii" w:hAnsiTheme="majorEastAsia" w:eastAsiaTheme="majorEastAsia"/>
          <w:sz w:val="36"/>
          <w:szCs w:val="36"/>
          <w:lang w:val="en-US" w:eastAsia="zh-CN"/>
        </w:rPr>
      </w:pPr>
      <w:r>
        <w:rPr>
          <w:rFonts w:hint="eastAsia" w:asciiTheme="minorAscii" w:hAnsiTheme="majorEastAsia" w:eastAsiaTheme="majorEastAsia"/>
          <w:sz w:val="36"/>
          <w:szCs w:val="36"/>
          <w:lang w:val="en-US" w:eastAsia="zh-CN"/>
        </w:rPr>
        <w:t>Q &amp; A：</w:t>
      </w:r>
    </w:p>
    <w:p>
      <w:pPr>
        <w:rPr>
          <w:rFonts w:hint="eastAsia" w:asciiTheme="majorEastAsia" w:hAnsiTheme="majorEastAsia" w:eastAsiaTheme="majorEastAsia"/>
          <w:sz w:val="28"/>
          <w:szCs w:val="28"/>
        </w:rPr>
      </w:pPr>
      <w:r>
        <w:rPr>
          <w:rFonts w:hint="eastAsia" w:asciiTheme="majorEastAsia" w:hAnsiTheme="majorEastAsia" w:eastAsiaTheme="majorEastAsia"/>
          <w:b/>
          <w:sz w:val="28"/>
          <w:szCs w:val="28"/>
        </w:rPr>
        <w:t>学籍：</w:t>
      </w:r>
      <w:r>
        <w:rPr>
          <w:rFonts w:hint="eastAsia" w:asciiTheme="majorEastAsia" w:hAnsiTheme="majorEastAsia" w:eastAsiaTheme="majorEastAsia"/>
          <w:sz w:val="28"/>
          <w:szCs w:val="28"/>
        </w:rPr>
        <w:t>浙江大学</w:t>
      </w:r>
    </w:p>
    <w:p>
      <w:pPr>
        <w:rPr>
          <w:rFonts w:hint="eastAsia" w:asciiTheme="majorEastAsia" w:hAnsiTheme="majorEastAsia" w:eastAsiaTheme="majorEastAsia"/>
          <w:sz w:val="28"/>
          <w:szCs w:val="28"/>
        </w:rPr>
      </w:pPr>
      <w:r>
        <w:rPr>
          <w:rFonts w:hint="eastAsia" w:asciiTheme="majorEastAsia" w:hAnsiTheme="majorEastAsia" w:eastAsiaTheme="majorEastAsia"/>
          <w:b/>
          <w:sz w:val="28"/>
          <w:szCs w:val="28"/>
        </w:rPr>
        <w:t>学历</w:t>
      </w:r>
      <w:r>
        <w:rPr>
          <w:rFonts w:hint="eastAsia" w:asciiTheme="majorEastAsia" w:hAnsiTheme="majorEastAsia" w:eastAsiaTheme="majorEastAsia"/>
          <w:sz w:val="28"/>
          <w:szCs w:val="28"/>
        </w:rPr>
        <w:t>、</w:t>
      </w:r>
      <w:r>
        <w:rPr>
          <w:rFonts w:hint="eastAsia" w:asciiTheme="majorEastAsia" w:hAnsiTheme="majorEastAsia" w:eastAsiaTheme="majorEastAsia"/>
          <w:b/>
          <w:sz w:val="28"/>
          <w:szCs w:val="28"/>
        </w:rPr>
        <w:t>学位证书：</w:t>
      </w:r>
      <w:r>
        <w:rPr>
          <w:rFonts w:hint="eastAsia" w:asciiTheme="majorEastAsia" w:hAnsiTheme="majorEastAsia" w:eastAsiaTheme="majorEastAsia"/>
          <w:sz w:val="28"/>
          <w:szCs w:val="28"/>
        </w:rPr>
        <w:t>符合要求的学生将取得浙江大学学历证书和学位证书。</w:t>
      </w:r>
    </w:p>
    <w:p>
      <w:pPr>
        <w:rPr>
          <w:rFonts w:hint="eastAsia" w:asciiTheme="majorEastAsia" w:hAnsiTheme="majorEastAsia" w:eastAsiaTheme="majorEastAsia"/>
          <w:sz w:val="28"/>
          <w:szCs w:val="28"/>
        </w:rPr>
      </w:pPr>
      <w:r>
        <w:rPr>
          <w:rFonts w:hint="eastAsia" w:asciiTheme="majorEastAsia" w:hAnsiTheme="majorEastAsia" w:eastAsiaTheme="majorEastAsia"/>
          <w:b/>
          <w:sz w:val="28"/>
          <w:szCs w:val="28"/>
        </w:rPr>
        <w:t>课程修读与科研：</w:t>
      </w:r>
      <w:r>
        <w:rPr>
          <w:rFonts w:hint="eastAsia" w:asciiTheme="majorEastAsia" w:hAnsiTheme="majorEastAsia" w:eastAsiaTheme="majorEastAsia"/>
          <w:sz w:val="28"/>
          <w:szCs w:val="28"/>
        </w:rPr>
        <w:t>主要在浙江大学国际联合学院（海宁国际校区）修读课程、开展科研工作，完成学位论文。</w:t>
      </w:r>
    </w:p>
    <w:p>
      <w:pPr>
        <w:rPr>
          <w:rFonts w:hint="eastAsia" w:asciiTheme="majorEastAsia" w:hAnsiTheme="majorEastAsia" w:eastAsiaTheme="majorEastAsia"/>
          <w:sz w:val="28"/>
          <w:szCs w:val="28"/>
        </w:rPr>
      </w:pPr>
      <w:r>
        <w:rPr>
          <w:rFonts w:hint="eastAsia" w:asciiTheme="majorEastAsia" w:hAnsiTheme="majorEastAsia" w:eastAsiaTheme="majorEastAsia"/>
          <w:b/>
          <w:sz w:val="28"/>
          <w:szCs w:val="28"/>
        </w:rPr>
        <w:t>学费：</w:t>
      </w:r>
      <w:r>
        <w:rPr>
          <w:rFonts w:hint="eastAsia" w:asciiTheme="majorEastAsia" w:hAnsiTheme="majorEastAsia" w:eastAsiaTheme="majorEastAsia"/>
          <w:sz w:val="28"/>
          <w:szCs w:val="28"/>
        </w:rPr>
        <w:t>按照浙江大学硕士研究生学费标准收取，8000元/生·学年。</w:t>
      </w:r>
    </w:p>
    <w:p>
      <w:pPr>
        <w:rPr>
          <w:rFonts w:hint="eastAsia" w:asciiTheme="majorEastAsia" w:hAnsiTheme="majorEastAsia" w:eastAsiaTheme="majorEastAsia"/>
          <w:sz w:val="28"/>
          <w:szCs w:val="28"/>
        </w:rPr>
      </w:pPr>
      <w:r>
        <w:rPr>
          <w:rFonts w:hint="eastAsia" w:asciiTheme="majorEastAsia" w:hAnsiTheme="majorEastAsia" w:eastAsiaTheme="majorEastAsia"/>
          <w:b/>
          <w:sz w:val="28"/>
          <w:szCs w:val="28"/>
        </w:rPr>
        <w:t>住宿：</w:t>
      </w:r>
      <w:r>
        <w:rPr>
          <w:rFonts w:hint="eastAsia" w:asciiTheme="majorEastAsia" w:hAnsiTheme="majorEastAsia" w:eastAsiaTheme="majorEastAsia"/>
          <w:sz w:val="28"/>
          <w:szCs w:val="28"/>
        </w:rPr>
        <w:t>入住国际联合学院（海宁国际校区）书院，住宿费8000元/生·学年。</w:t>
      </w:r>
    </w:p>
    <w:p>
      <w:pPr>
        <w:rPr>
          <w:rFonts w:hint="eastAsia" w:asciiTheme="majorEastAsia" w:hAnsiTheme="majorEastAsia" w:eastAsiaTheme="majorEastAsia"/>
          <w:sz w:val="28"/>
          <w:szCs w:val="28"/>
        </w:rPr>
      </w:pPr>
      <w:r>
        <w:rPr>
          <w:rFonts w:hint="eastAsia" w:asciiTheme="majorEastAsia" w:hAnsiTheme="majorEastAsia" w:eastAsiaTheme="majorEastAsia"/>
          <w:b/>
          <w:sz w:val="28"/>
          <w:szCs w:val="28"/>
        </w:rPr>
        <w:t>奖助学金：</w:t>
      </w:r>
      <w:r>
        <w:rPr>
          <w:rFonts w:hint="eastAsia" w:asciiTheme="majorEastAsia" w:hAnsiTheme="majorEastAsia" w:eastAsiaTheme="majorEastAsia"/>
          <w:sz w:val="28"/>
          <w:szCs w:val="28"/>
        </w:rPr>
        <w:t>按照浙江大学研究生相关政策发放奖助学金，另外将补贴每位学生5000元/生·学年在海宁国际校区书院的住宿费。</w:t>
      </w:r>
    </w:p>
    <w:p>
      <w:pPr>
        <w:rPr>
          <w:rFonts w:asciiTheme="majorEastAsia" w:hAnsiTheme="majorEastAsia" w:eastAsiaTheme="majorEastAsia"/>
          <w:sz w:val="28"/>
          <w:szCs w:val="28"/>
        </w:rPr>
      </w:pPr>
      <w:r>
        <w:rPr>
          <w:rFonts w:hint="eastAsia" w:asciiTheme="majorEastAsia" w:hAnsiTheme="majorEastAsia" w:eastAsiaTheme="majorEastAsia"/>
          <w:b/>
          <w:sz w:val="28"/>
          <w:szCs w:val="28"/>
        </w:rPr>
        <w:t>详见招生介绍：</w:t>
      </w:r>
      <w:r>
        <w:fldChar w:fldCharType="begin"/>
      </w:r>
      <w:r>
        <w:instrText xml:space="preserve"> HYPERLINK "https://zjui.intl.zju.edu.cn/zh-hans/content/871739" </w:instrText>
      </w:r>
      <w:r>
        <w:fldChar w:fldCharType="separate"/>
      </w:r>
      <w:r>
        <w:rPr>
          <w:rStyle w:val="6"/>
          <w:rFonts w:hint="eastAsia" w:asciiTheme="majorEastAsia" w:hAnsiTheme="majorEastAsia" w:eastAsiaTheme="majorEastAsia"/>
          <w:sz w:val="28"/>
          <w:szCs w:val="28"/>
        </w:rPr>
        <w:t>https://zjui.intl.zju.edu.cn/zh-hans/content/871739</w:t>
      </w:r>
      <w:r>
        <w:rPr>
          <w:rStyle w:val="6"/>
          <w:rFonts w:hint="eastAsia" w:asciiTheme="majorEastAsia" w:hAnsiTheme="majorEastAsia" w:eastAsiaTheme="majorEastAsia"/>
          <w:sz w:val="28"/>
          <w:szCs w:val="28"/>
        </w:rPr>
        <w:fldChar w:fldCharType="end"/>
      </w:r>
    </w:p>
    <w:p/>
    <w:p/>
    <w:tbl>
      <w:tblPr>
        <w:tblStyle w:val="3"/>
        <w:tblpPr w:leftFromText="180" w:rightFromText="180" w:vertAnchor="text" w:horzAnchor="page" w:tblpXSpec="center" w:tblpY="229"/>
        <w:tblW w:w="14137" w:type="dxa"/>
        <w:jc w:val="center"/>
        <w:tblLayout w:type="fixed"/>
        <w:tblCellMar>
          <w:top w:w="0" w:type="dxa"/>
          <w:left w:w="108" w:type="dxa"/>
          <w:bottom w:w="0" w:type="dxa"/>
          <w:right w:w="108" w:type="dxa"/>
        </w:tblCellMar>
      </w:tblPr>
      <w:tblGrid>
        <w:gridCol w:w="514"/>
        <w:gridCol w:w="514"/>
        <w:gridCol w:w="858"/>
        <w:gridCol w:w="662"/>
        <w:gridCol w:w="514"/>
        <w:gridCol w:w="713"/>
        <w:gridCol w:w="900"/>
        <w:gridCol w:w="421"/>
        <w:gridCol w:w="562"/>
        <w:gridCol w:w="514"/>
        <w:gridCol w:w="1580"/>
        <w:gridCol w:w="5862"/>
        <w:gridCol w:w="523"/>
      </w:tblGrid>
      <w:tr>
        <w:tblPrEx>
          <w:tblCellMar>
            <w:top w:w="0" w:type="dxa"/>
            <w:left w:w="108" w:type="dxa"/>
            <w:bottom w:w="0" w:type="dxa"/>
            <w:right w:w="108" w:type="dxa"/>
          </w:tblCellMar>
        </w:tblPrEx>
        <w:trPr>
          <w:trHeight w:val="862"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序号</w:t>
            </w:r>
          </w:p>
        </w:tc>
        <w:tc>
          <w:tcPr>
            <w:tcW w:w="5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学位类别</w:t>
            </w:r>
          </w:p>
        </w:tc>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专业代码</w:t>
            </w:r>
          </w:p>
        </w:tc>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专业名称</w:t>
            </w:r>
          </w:p>
        </w:tc>
        <w:tc>
          <w:tcPr>
            <w:tcW w:w="5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学院</w:t>
            </w:r>
          </w:p>
        </w:tc>
        <w:tc>
          <w:tcPr>
            <w:tcW w:w="7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导师姓名</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color w:val="000000"/>
                <w:kern w:val="0"/>
                <w:sz w:val="20"/>
                <w:szCs w:val="20"/>
              </w:rPr>
            </w:pPr>
            <w:r>
              <w:rPr>
                <w:rFonts w:hint="eastAsia" w:ascii="宋体" w:hAnsi="宋体" w:eastAsia="宋体" w:cs="宋体"/>
                <w:b/>
                <w:i w:val="0"/>
                <w:color w:val="000000"/>
                <w:kern w:val="0"/>
                <w:sz w:val="20"/>
                <w:szCs w:val="20"/>
                <w:u w:val="none"/>
                <w:lang w:val="en-US" w:eastAsia="zh-CN" w:bidi="ar"/>
              </w:rPr>
              <w:t>联系电话及E-mail</w:t>
            </w:r>
          </w:p>
        </w:tc>
        <w:tc>
          <w:tcPr>
            <w:tcW w:w="4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职称</w:t>
            </w:r>
          </w:p>
        </w:tc>
        <w:tc>
          <w:tcPr>
            <w:tcW w:w="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代招学院</w:t>
            </w:r>
          </w:p>
        </w:tc>
        <w:tc>
          <w:tcPr>
            <w:tcW w:w="5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招生人数</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学科专长及研究方向</w:t>
            </w:r>
          </w:p>
        </w:tc>
        <w:tc>
          <w:tcPr>
            <w:tcW w:w="5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导师介绍</w:t>
            </w:r>
          </w:p>
        </w:tc>
        <w:tc>
          <w:tcPr>
            <w:tcW w:w="5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备注</w:t>
            </w:r>
          </w:p>
        </w:tc>
      </w:tr>
      <w:tr>
        <w:tblPrEx>
          <w:tblCellMar>
            <w:top w:w="0" w:type="dxa"/>
            <w:left w:w="108" w:type="dxa"/>
            <w:bottom w:w="0" w:type="dxa"/>
            <w:right w:w="108" w:type="dxa"/>
          </w:tblCellMar>
        </w:tblPrEx>
        <w:trPr>
          <w:trHeight w:val="5679"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专硕</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085400</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电子信息 </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国际联合学院</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王宏伟</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 xml:space="preserve">hongweiwang@intl.zju.edu.cn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13175101991</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研究员/长聘副教授</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计算机科学与技术学院</w:t>
            </w:r>
          </w:p>
        </w:tc>
        <w:tc>
          <w:tcPr>
            <w:tcW w:w="514"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sz w:val="20"/>
                <w:szCs w:val="20"/>
              </w:rPr>
            </w:pPr>
            <w:r>
              <w:rPr>
                <w:rFonts w:hint="eastAsia"/>
                <w:color w:val="000000"/>
                <w:sz w:val="20"/>
                <w:szCs w:val="20"/>
              </w:rPr>
              <w:t>3</w:t>
            </w:r>
          </w:p>
        </w:tc>
        <w:tc>
          <w:tcPr>
            <w:tcW w:w="1580" w:type="dxa"/>
            <w:tcBorders>
              <w:top w:val="single" w:color="000000" w:sz="4" w:space="0"/>
              <w:left w:val="single" w:color="000000" w:sz="4" w:space="0"/>
              <w:bottom w:val="single" w:color="000000" w:sz="4" w:space="0"/>
              <w:right w:val="single" w:color="000000" w:sz="4" w:space="0"/>
            </w:tcBorders>
            <w:vAlign w:val="center"/>
          </w:tcPr>
          <w:p>
            <w:pPr>
              <w:widowControl/>
              <w:jc w:val="left"/>
              <w:rPr>
                <w:color w:val="000000"/>
                <w:sz w:val="20"/>
                <w:szCs w:val="20"/>
              </w:rPr>
            </w:pPr>
            <w:r>
              <w:rPr>
                <w:rFonts w:hint="eastAsia"/>
                <w:color w:val="000000"/>
                <w:sz w:val="20"/>
                <w:szCs w:val="20"/>
              </w:rPr>
              <w:t>协同建模与仿真；知识工程；工业大数据；数字孪生；知识图谱</w:t>
            </w:r>
          </w:p>
        </w:tc>
        <w:tc>
          <w:tcPr>
            <w:tcW w:w="5862" w:type="dxa"/>
            <w:tcBorders>
              <w:top w:val="single" w:color="000000" w:sz="4" w:space="0"/>
              <w:left w:val="single" w:color="000000" w:sz="4" w:space="0"/>
              <w:bottom w:val="single" w:color="000000" w:sz="4" w:space="0"/>
              <w:right w:val="single" w:color="000000" w:sz="4" w:space="0"/>
            </w:tcBorders>
          </w:tcPr>
          <w:p>
            <w:pPr>
              <w:widowControl/>
              <w:jc w:val="left"/>
              <w:rPr>
                <w:color w:val="000000"/>
                <w:sz w:val="20"/>
                <w:szCs w:val="20"/>
              </w:rPr>
            </w:pPr>
            <w:r>
              <w:rPr>
                <w:rFonts w:hint="eastAsia"/>
                <w:color w:val="000000"/>
                <w:sz w:val="20"/>
                <w:szCs w:val="20"/>
              </w:rPr>
              <w:t>王宏伟，男，浙江省特聘专家，博导、正高级工程师，现任浙江大学-UIUC联合学院数据与信息科学专业学科负责人、院长助理，浙江大学国际校区学术委员会委员。兼任浙江省海外高层次人才联谊会常务副秘书长、电子信息分会副会长，浙江省青年高层次人才联谊会理事、浙江欧美同学会理事。于2004年和2007年，分别获得浙江大学（竺可桢学院工程教育高级班/生仪学院仪器系）和清华大学的学士和硕士（自动化系）学位。2010年毕业于剑桥大学，获得机械工程博士学位。近年来围绕智能设计方法、智能检测与运维、知识系统构建、工业大数据等方向开展系统研发工作，主持科技部重点研发项目、航天重点预研项目等多个科研项目，相关成果为汽车、能源、航空航天等多个领域的智能化应用提供支撑，发表SCI/EI收录学术论文100余篇，其中一区、二区期刊30余篇，申请发明专利12项，指导毕业硕士、博士近30人，获得各层次奖励20余项，获得国际会议最佳论文奖3次。担任Service Oriented Computing and Applications期刊编委，IEEE多个旗舰国际会议组织者。</w:t>
            </w:r>
          </w:p>
        </w:tc>
        <w:tc>
          <w:tcPr>
            <w:tcW w:w="523" w:type="dxa"/>
            <w:tcBorders>
              <w:top w:val="single" w:color="000000" w:sz="4" w:space="0"/>
              <w:left w:val="single" w:color="000000" w:sz="4" w:space="0"/>
              <w:bottom w:val="single" w:color="000000" w:sz="4" w:space="0"/>
              <w:right w:val="single" w:color="000000" w:sz="4" w:space="0"/>
            </w:tcBorders>
          </w:tcPr>
          <w:p>
            <w:pPr>
              <w:widowControl/>
              <w:jc w:val="left"/>
              <w:rPr>
                <w:rFonts w:hint="eastAsia" w:ascii="宋体" w:hAnsi="宋体" w:eastAsia="宋体" w:cs="宋体"/>
                <w:color w:val="000000"/>
                <w:kern w:val="0"/>
                <w:sz w:val="20"/>
                <w:szCs w:val="20"/>
              </w:rPr>
            </w:pPr>
          </w:p>
        </w:tc>
      </w:tr>
      <w:tr>
        <w:tblPrEx>
          <w:tblCellMar>
            <w:top w:w="0" w:type="dxa"/>
            <w:left w:w="108" w:type="dxa"/>
            <w:bottom w:w="0" w:type="dxa"/>
            <w:right w:w="108" w:type="dxa"/>
          </w:tblCellMar>
        </w:tblPrEx>
        <w:trPr>
          <w:trHeight w:val="1754"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专硕</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085400</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电子信息 </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国际联合学院</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王高昂</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gaoangwang@intl.zju.edu.cn</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17361853945</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助理教授/研究员</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计算机科学与技术学院</w:t>
            </w:r>
          </w:p>
        </w:tc>
        <w:tc>
          <w:tcPr>
            <w:tcW w:w="51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color w:val="000000"/>
                <w:sz w:val="20"/>
                <w:szCs w:val="20"/>
              </w:rPr>
            </w:pPr>
            <w:r>
              <w:rPr>
                <w:rFonts w:hint="eastAsia"/>
                <w:color w:val="000000"/>
                <w:sz w:val="20"/>
                <w:szCs w:val="20"/>
              </w:rPr>
              <w:t>1</w:t>
            </w:r>
          </w:p>
        </w:tc>
        <w:tc>
          <w:tcPr>
            <w:tcW w:w="1580" w:type="dxa"/>
            <w:tcBorders>
              <w:top w:val="single" w:color="000000" w:sz="4" w:space="0"/>
              <w:left w:val="single" w:color="000000" w:sz="4" w:space="0"/>
              <w:bottom w:val="single" w:color="000000" w:sz="4" w:space="0"/>
              <w:right w:val="single" w:color="000000" w:sz="4" w:space="0"/>
            </w:tcBorders>
            <w:vAlign w:val="center"/>
          </w:tcPr>
          <w:p>
            <w:pPr>
              <w:rPr>
                <w:rFonts w:hint="eastAsia"/>
                <w:color w:val="000000"/>
                <w:sz w:val="20"/>
                <w:szCs w:val="20"/>
              </w:rPr>
            </w:pPr>
            <w:r>
              <w:rPr>
                <w:rFonts w:hint="eastAsia"/>
                <w:color w:val="000000"/>
                <w:sz w:val="20"/>
                <w:szCs w:val="20"/>
              </w:rPr>
              <w:t>计算机视觉，机器学习，图像和视频处理</w:t>
            </w:r>
          </w:p>
        </w:tc>
        <w:tc>
          <w:tcPr>
            <w:tcW w:w="5862" w:type="dxa"/>
            <w:tcBorders>
              <w:top w:val="single" w:color="000000" w:sz="4" w:space="0"/>
              <w:left w:val="single" w:color="000000" w:sz="4" w:space="0"/>
              <w:bottom w:val="single" w:color="000000" w:sz="4" w:space="0"/>
              <w:right w:val="single" w:color="000000" w:sz="4" w:space="0"/>
            </w:tcBorders>
          </w:tcPr>
          <w:p>
            <w:pPr>
              <w:rPr>
                <w:rFonts w:hint="eastAsia"/>
                <w:color w:val="000000"/>
                <w:sz w:val="20"/>
                <w:szCs w:val="20"/>
              </w:rPr>
            </w:pPr>
            <w:r>
              <w:rPr>
                <w:rFonts w:hint="eastAsia"/>
                <w:color w:val="000000"/>
                <w:sz w:val="20"/>
                <w:szCs w:val="20"/>
              </w:rPr>
              <w:t>王高昂，男，博导，研究员。研究方向主要面对计算机视觉，机器学习，图像和视频处理，具体还包括多目标跟踪，姿态估计，深度学习，主动学习等。2013年本科毕业于复旦大学电子工程系，2015年硕士研究生毕业于威斯康星麦迪逊分校电子与计算机工程系，2019年博士研究生毕业于华盛顿大学电子与计算机工程系信息处理实验室。之后他工作于旷视美国研究院和Wyze Labs，致力于多帧图像融合以及端云结合的深度学习网络研究。自2017年起，连续三年参加了英伟达组织的智慧城市挑战赛，多次在车辆跟踪等不同赛道中取得第一第二的名次。他在数个知名期刊以及国际会议的评审中担任审稿人角色，包括T-PAMI，CVPR, ICCV, IJCAI, T-MM，T-CSVT，IEEE Access，MMSP，IEEE SPL，ICME，ICASSP等。</w:t>
            </w:r>
          </w:p>
        </w:tc>
        <w:tc>
          <w:tcPr>
            <w:tcW w:w="523" w:type="dxa"/>
            <w:tcBorders>
              <w:top w:val="single" w:color="000000" w:sz="4" w:space="0"/>
              <w:left w:val="single" w:color="000000" w:sz="4" w:space="0"/>
              <w:bottom w:val="single" w:color="000000" w:sz="4" w:space="0"/>
              <w:right w:val="single" w:color="000000" w:sz="4" w:space="0"/>
            </w:tcBorders>
          </w:tcPr>
          <w:p>
            <w:pPr>
              <w:widowControl/>
              <w:jc w:val="left"/>
              <w:rPr>
                <w:rFonts w:hint="eastAsia" w:ascii="宋体" w:hAnsi="宋体" w:eastAsia="宋体" w:cs="宋体"/>
                <w:color w:val="000000"/>
                <w:kern w:val="0"/>
                <w:sz w:val="20"/>
                <w:szCs w:val="20"/>
              </w:rPr>
            </w:pPr>
          </w:p>
        </w:tc>
      </w:tr>
      <w:tr>
        <w:tblPrEx>
          <w:tblCellMar>
            <w:top w:w="0" w:type="dxa"/>
            <w:left w:w="108" w:type="dxa"/>
            <w:bottom w:w="0" w:type="dxa"/>
            <w:right w:w="108" w:type="dxa"/>
          </w:tblCellMar>
        </w:tblPrEx>
        <w:trPr>
          <w:trHeight w:val="1754"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专硕</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085400</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电子信息 </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国际联合学院</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胡隽</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simonhu@intl.zju.edu.cn</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18867516624</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助理教授/研究员</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计算机科学与技术学院</w:t>
            </w:r>
          </w:p>
        </w:tc>
        <w:tc>
          <w:tcPr>
            <w:tcW w:w="51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color w:val="000000"/>
                <w:sz w:val="20"/>
                <w:szCs w:val="20"/>
              </w:rPr>
            </w:pPr>
            <w:r>
              <w:rPr>
                <w:rFonts w:hint="eastAsia"/>
                <w:color w:val="000000"/>
                <w:sz w:val="20"/>
                <w:szCs w:val="20"/>
              </w:rPr>
              <w:t>2</w:t>
            </w:r>
          </w:p>
        </w:tc>
        <w:tc>
          <w:tcPr>
            <w:tcW w:w="1580" w:type="dxa"/>
            <w:tcBorders>
              <w:top w:val="single" w:color="000000" w:sz="4" w:space="0"/>
              <w:left w:val="single" w:color="000000" w:sz="4" w:space="0"/>
              <w:bottom w:val="single" w:color="000000" w:sz="4" w:space="0"/>
              <w:right w:val="single" w:color="000000" w:sz="4" w:space="0"/>
            </w:tcBorders>
            <w:vAlign w:val="center"/>
          </w:tcPr>
          <w:p>
            <w:pPr>
              <w:rPr>
                <w:rFonts w:hint="eastAsia"/>
                <w:color w:val="000000"/>
                <w:sz w:val="20"/>
                <w:szCs w:val="20"/>
              </w:rPr>
            </w:pPr>
            <w:r>
              <w:rPr>
                <w:rFonts w:hint="eastAsia"/>
                <w:color w:val="000000"/>
                <w:sz w:val="20"/>
                <w:szCs w:val="20"/>
              </w:rPr>
              <w:t>交通网络和环境优化，网联自动驾驶，交通规划和管理，智能交通系统，汽车尾气排放因子分析与建模</w:t>
            </w:r>
          </w:p>
        </w:tc>
        <w:tc>
          <w:tcPr>
            <w:tcW w:w="5862" w:type="dxa"/>
            <w:tcBorders>
              <w:top w:val="single" w:color="000000" w:sz="4" w:space="0"/>
              <w:left w:val="single" w:color="000000" w:sz="4" w:space="0"/>
              <w:bottom w:val="single" w:color="000000" w:sz="4" w:space="0"/>
              <w:right w:val="single" w:color="000000" w:sz="4" w:space="0"/>
            </w:tcBorders>
          </w:tcPr>
          <w:p>
            <w:pPr>
              <w:rPr>
                <w:rFonts w:hint="eastAsia"/>
                <w:color w:val="000000"/>
                <w:sz w:val="20"/>
                <w:szCs w:val="20"/>
              </w:rPr>
            </w:pPr>
            <w:r>
              <w:rPr>
                <w:rFonts w:hint="eastAsia"/>
                <w:color w:val="000000"/>
                <w:sz w:val="20"/>
                <w:szCs w:val="20"/>
              </w:rPr>
              <w:t>胡隽 （Simon Hu），男，浙江大学海宁国际校区研究员，博士生导师。博士毕业于英国帝国理工学院，加入浙大之前任英国帝国理工学院高级研究员。其主要研究方向为交通网络和环境优化，汽车尾气排放因子分析和建模，网联自动驾驶等智能交通相关领域。发表论文和报告近50篇，SCI/SSCI论文16篇。主持和参与的纵向科研项目（英国）6项（欧盟2项，英国4项），总经费约200多万英镑。胡隽博士目前还担任2020年 IEEE ITSC  国际智能交通大会的副主编。</w:t>
            </w:r>
          </w:p>
        </w:tc>
        <w:tc>
          <w:tcPr>
            <w:tcW w:w="523" w:type="dxa"/>
            <w:tcBorders>
              <w:top w:val="single" w:color="000000" w:sz="4" w:space="0"/>
              <w:left w:val="single" w:color="000000" w:sz="4" w:space="0"/>
              <w:bottom w:val="single" w:color="000000" w:sz="4" w:space="0"/>
              <w:right w:val="single" w:color="000000" w:sz="4" w:space="0"/>
            </w:tcBorders>
          </w:tcPr>
          <w:p>
            <w:pPr>
              <w:widowControl/>
              <w:jc w:val="left"/>
              <w:rPr>
                <w:rFonts w:hint="eastAsia" w:ascii="宋体" w:hAnsi="宋体" w:eastAsia="宋体" w:cs="宋体"/>
                <w:color w:val="000000"/>
                <w:kern w:val="0"/>
                <w:sz w:val="20"/>
                <w:szCs w:val="20"/>
              </w:rPr>
            </w:pPr>
          </w:p>
        </w:tc>
      </w:tr>
      <w:tr>
        <w:tblPrEx>
          <w:tblCellMar>
            <w:top w:w="0" w:type="dxa"/>
            <w:left w:w="108" w:type="dxa"/>
            <w:bottom w:w="0" w:type="dxa"/>
            <w:right w:w="108" w:type="dxa"/>
          </w:tblCellMar>
        </w:tblPrEx>
        <w:trPr>
          <w:trHeight w:val="1754"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专硕</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085400</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电子信息 </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国际联合学院</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Klaus-Dieter Schewe</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kd.schewe@intl.zju.edu.cn</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19818339665</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教授</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计算机科学与技术学院</w:t>
            </w:r>
          </w:p>
        </w:tc>
        <w:tc>
          <w:tcPr>
            <w:tcW w:w="51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color w:val="000000"/>
                <w:sz w:val="20"/>
                <w:szCs w:val="20"/>
              </w:rPr>
            </w:pPr>
            <w:r>
              <w:rPr>
                <w:rFonts w:hint="eastAsia"/>
                <w:color w:val="000000"/>
                <w:sz w:val="20"/>
                <w:szCs w:val="20"/>
              </w:rPr>
              <w:t>1</w:t>
            </w:r>
          </w:p>
        </w:tc>
        <w:tc>
          <w:tcPr>
            <w:tcW w:w="1580" w:type="dxa"/>
            <w:tcBorders>
              <w:top w:val="single" w:color="000000" w:sz="4" w:space="0"/>
              <w:left w:val="single" w:color="000000" w:sz="4" w:space="0"/>
              <w:bottom w:val="single" w:color="000000" w:sz="4" w:space="0"/>
              <w:right w:val="single" w:color="000000" w:sz="4" w:space="0"/>
            </w:tcBorders>
            <w:vAlign w:val="center"/>
          </w:tcPr>
          <w:p>
            <w:pPr>
              <w:rPr>
                <w:rFonts w:hint="eastAsia"/>
                <w:color w:val="000000"/>
                <w:sz w:val="20"/>
                <w:szCs w:val="20"/>
              </w:rPr>
            </w:pPr>
            <w:r>
              <w:rPr>
                <w:rFonts w:hint="eastAsia"/>
                <w:color w:val="000000"/>
                <w:sz w:val="20"/>
                <w:szCs w:val="20"/>
              </w:rPr>
              <w:t>精密解法、逻辑和语义，数据和知识库理论，分布式和混合系统</w:t>
            </w:r>
          </w:p>
        </w:tc>
        <w:tc>
          <w:tcPr>
            <w:tcW w:w="5862" w:type="dxa"/>
            <w:tcBorders>
              <w:top w:val="single" w:color="000000" w:sz="4" w:space="0"/>
              <w:left w:val="single" w:color="000000" w:sz="4" w:space="0"/>
              <w:bottom w:val="single" w:color="000000" w:sz="4" w:space="0"/>
              <w:right w:val="single" w:color="000000" w:sz="4" w:space="0"/>
            </w:tcBorders>
          </w:tcPr>
          <w:p>
            <w:pPr>
              <w:rPr>
                <w:rFonts w:hint="eastAsia"/>
                <w:color w:val="000000"/>
                <w:sz w:val="20"/>
                <w:szCs w:val="20"/>
              </w:rPr>
            </w:pPr>
            <w:r>
              <w:rPr>
                <w:rFonts w:hint="eastAsia"/>
                <w:color w:val="000000"/>
                <w:sz w:val="20"/>
                <w:szCs w:val="20"/>
              </w:rPr>
              <w:t>Klaus-Dieter Schewe博士是ZJUI教授，曾在德国波恩大学学习数学和计算机科学专业，并于1985年获得数学博士学位，也曾在博世公司和飞利浦等工业界知名公司从事科学研发工作，后又选择回到学术界，在汉堡、科特布斯、克劳斯塔尔等地的大学从事教职工作。1995年，他获得了勃兰登堡工业大学理论计算机科学博士学位，并自此开始担任该校成为终身轨副教授(1994 – 1999)，后在新西兰梅西大学任教授(2000-2010)。2010年开始，担任奥地利软件技术中心科研主任。他是基础信息和知识系统国际会议创始人(FoIKS)。并在新西兰和奥地利获得多个杰出学者称号。近五年以第一或通讯作者被SSCI、AHCI、SCI收录论文或在人文社科权威级学术期刊上发表论文10 篇，承担科研项目共 5项，其中国家级 4项。</w:t>
            </w:r>
          </w:p>
        </w:tc>
        <w:tc>
          <w:tcPr>
            <w:tcW w:w="523" w:type="dxa"/>
            <w:tcBorders>
              <w:top w:val="single" w:color="000000" w:sz="4" w:space="0"/>
              <w:left w:val="single" w:color="000000" w:sz="4" w:space="0"/>
              <w:bottom w:val="single" w:color="000000" w:sz="4" w:space="0"/>
              <w:right w:val="single" w:color="000000" w:sz="4" w:space="0"/>
            </w:tcBorders>
          </w:tcPr>
          <w:p>
            <w:pPr>
              <w:widowControl/>
              <w:jc w:val="left"/>
              <w:rPr>
                <w:rFonts w:hint="eastAsia" w:ascii="宋体" w:hAnsi="宋体" w:eastAsia="宋体" w:cs="宋体"/>
                <w:color w:val="000000"/>
                <w:kern w:val="0"/>
                <w:sz w:val="20"/>
                <w:szCs w:val="20"/>
              </w:rPr>
            </w:pPr>
          </w:p>
        </w:tc>
      </w:tr>
      <w:tr>
        <w:tblPrEx>
          <w:tblCellMar>
            <w:top w:w="0" w:type="dxa"/>
            <w:left w:w="108" w:type="dxa"/>
            <w:bottom w:w="0" w:type="dxa"/>
            <w:right w:w="108" w:type="dxa"/>
          </w:tblCellMar>
        </w:tblPrEx>
        <w:trPr>
          <w:trHeight w:val="1754"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20"/>
                <w:szCs w:val="20"/>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Times New Roman" w:cs="Times New Roman"/>
                <w:kern w:val="0"/>
                <w:sz w:val="20"/>
                <w:szCs w:val="20"/>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5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合计</w:t>
            </w:r>
          </w:p>
        </w:tc>
        <w:tc>
          <w:tcPr>
            <w:tcW w:w="5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color w:val="000000"/>
                <w:sz w:val="24"/>
                <w:szCs w:val="24"/>
              </w:rPr>
            </w:pPr>
            <w:r>
              <w:rPr>
                <w:rFonts w:hint="eastAsia"/>
                <w:color w:val="000000"/>
              </w:rPr>
              <w:t>7</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color w:val="000000"/>
                <w:sz w:val="20"/>
                <w:szCs w:val="20"/>
              </w:rPr>
            </w:pPr>
          </w:p>
        </w:tc>
        <w:tc>
          <w:tcPr>
            <w:tcW w:w="5862" w:type="dxa"/>
            <w:tcBorders>
              <w:top w:val="single" w:color="000000" w:sz="4" w:space="0"/>
              <w:left w:val="single" w:color="000000" w:sz="4" w:space="0"/>
              <w:bottom w:val="single" w:color="000000" w:sz="4" w:space="0"/>
              <w:right w:val="single" w:color="000000" w:sz="4" w:space="0"/>
            </w:tcBorders>
            <w:shd w:val="clear" w:color="auto" w:fill="FFFFFF"/>
          </w:tcPr>
          <w:p>
            <w:pPr>
              <w:rPr>
                <w:rFonts w:hint="eastAsia"/>
                <w:color w:val="000000"/>
                <w:sz w:val="20"/>
                <w:szCs w:val="20"/>
              </w:rPr>
            </w:pPr>
          </w:p>
        </w:tc>
        <w:tc>
          <w:tcPr>
            <w:tcW w:w="523"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left"/>
              <w:rPr>
                <w:rFonts w:hint="eastAsia" w:ascii="宋体" w:hAnsi="宋体" w:eastAsia="宋体" w:cs="宋体"/>
                <w:color w:val="000000"/>
                <w:kern w:val="0"/>
                <w:sz w:val="24"/>
                <w:szCs w:val="24"/>
              </w:rPr>
            </w:pPr>
          </w:p>
        </w:tc>
      </w:tr>
    </w:tbl>
    <w:p/>
    <w:p/>
    <w:p/>
    <w:p>
      <w:pPr>
        <w:pStyle w:val="7"/>
        <w:ind w:left="862" w:firstLine="0" w:firstLineChars="0"/>
        <w:rPr>
          <w:rFonts w:hint="eastAsia"/>
          <w:b/>
          <w:sz w:val="36"/>
          <w:szCs w:val="36"/>
        </w:rPr>
      </w:pPr>
    </w:p>
    <w:p>
      <w:pPr>
        <w:ind w:firstLine="419" w:firstLineChars="149"/>
        <w:rPr>
          <w:b/>
          <w:sz w:val="28"/>
          <w:szCs w:val="28"/>
        </w:rPr>
      </w:pPr>
    </w:p>
    <w:p>
      <w:pPr>
        <w:ind w:firstLine="419" w:firstLineChars="149"/>
        <w:rPr>
          <w:b/>
          <w:sz w:val="28"/>
          <w:szCs w:val="28"/>
        </w:rPr>
      </w:pPr>
    </w:p>
    <w:p>
      <w:pPr>
        <w:rPr>
          <w:b/>
          <w:sz w:val="28"/>
          <w:szCs w:val="28"/>
        </w:rPr>
      </w:pPr>
    </w:p>
    <w:p>
      <w:pPr>
        <w:pStyle w:val="7"/>
        <w:numPr>
          <w:ilvl w:val="0"/>
          <w:numId w:val="1"/>
        </w:numPr>
        <w:ind w:firstLineChars="0"/>
        <w:jc w:val="center"/>
        <w:rPr>
          <w:b/>
          <w:sz w:val="36"/>
          <w:szCs w:val="36"/>
        </w:rPr>
      </w:pPr>
      <w:r>
        <w:rPr>
          <w:rFonts w:hint="eastAsia"/>
          <w:b/>
          <w:sz w:val="36"/>
          <w:szCs w:val="36"/>
        </w:rPr>
        <w:t>浙大城市学院</w:t>
      </w:r>
    </w:p>
    <w:p>
      <w:pPr>
        <w:pStyle w:val="7"/>
        <w:ind w:left="0" w:leftChars="0" w:firstLine="0" w:firstLineChars="0"/>
        <w:rPr>
          <w:rFonts w:hint="default" w:asciiTheme="minorAscii" w:hAnsiTheme="majorEastAsia" w:eastAsiaTheme="majorEastAsia"/>
          <w:sz w:val="36"/>
          <w:szCs w:val="36"/>
          <w:lang w:val="en-US" w:eastAsia="zh-CN"/>
        </w:rPr>
      </w:pPr>
      <w:r>
        <w:rPr>
          <w:rFonts w:hint="eastAsia" w:asciiTheme="minorAscii" w:hAnsiTheme="majorEastAsia" w:eastAsiaTheme="majorEastAsia"/>
          <w:sz w:val="36"/>
          <w:szCs w:val="36"/>
          <w:lang w:val="en-US" w:eastAsia="zh-CN"/>
        </w:rPr>
        <w:t>Q &amp; A：</w:t>
      </w:r>
    </w:p>
    <w:p>
      <w:pPr>
        <w:ind w:firstLine="419" w:firstLineChars="149"/>
        <w:rPr>
          <w:rFonts w:hint="eastAsia"/>
          <w:b/>
          <w:sz w:val="28"/>
          <w:szCs w:val="28"/>
        </w:rPr>
      </w:pPr>
      <w:r>
        <w:rPr>
          <w:rFonts w:hint="eastAsia"/>
          <w:b/>
          <w:sz w:val="28"/>
          <w:szCs w:val="28"/>
        </w:rPr>
        <w:t>问1：联培硕士研究生学籍、毕业证书问题？</w:t>
      </w:r>
    </w:p>
    <w:p>
      <w:pPr>
        <w:ind w:firstLine="562" w:firstLineChars="200"/>
        <w:rPr>
          <w:rFonts w:hint="eastAsia"/>
          <w:b/>
          <w:sz w:val="28"/>
          <w:szCs w:val="28"/>
        </w:rPr>
      </w:pPr>
      <w:r>
        <w:rPr>
          <w:rFonts w:hint="eastAsia"/>
          <w:b/>
          <w:sz w:val="28"/>
          <w:szCs w:val="28"/>
        </w:rPr>
        <w:t>答：学籍仍在原培养单位，毕业和学位证书均由原培养单位（如浙江大学）颁发，毕业证不注明联合培养。</w:t>
      </w:r>
    </w:p>
    <w:p>
      <w:pPr>
        <w:ind w:firstLine="419" w:firstLineChars="149"/>
        <w:rPr>
          <w:rFonts w:hint="eastAsia"/>
          <w:b/>
          <w:sz w:val="28"/>
          <w:szCs w:val="28"/>
        </w:rPr>
      </w:pPr>
      <w:r>
        <w:rPr>
          <w:rFonts w:hint="eastAsia"/>
          <w:b/>
          <w:sz w:val="28"/>
          <w:szCs w:val="28"/>
        </w:rPr>
        <w:t xml:space="preserve">问2：联培研究生待遇？ </w:t>
      </w:r>
    </w:p>
    <w:p>
      <w:pPr>
        <w:ind w:firstLine="562" w:firstLineChars="200"/>
        <w:rPr>
          <w:rFonts w:hint="eastAsia"/>
          <w:b/>
          <w:sz w:val="28"/>
          <w:szCs w:val="28"/>
        </w:rPr>
      </w:pPr>
      <w:r>
        <w:rPr>
          <w:rFonts w:hint="eastAsia"/>
          <w:b/>
          <w:sz w:val="28"/>
          <w:szCs w:val="28"/>
        </w:rPr>
        <w:t>答：原培养单位（如浙江大学）会继续发放国家基本助学金，浙大城市学院每月还将提供岗位助学金、导师三助、交通信息补贴等不少于700元，并为研究生购买保险；</w:t>
      </w:r>
    </w:p>
    <w:p>
      <w:pPr>
        <w:ind w:firstLine="562" w:firstLineChars="200"/>
        <w:rPr>
          <w:rFonts w:hint="eastAsia"/>
          <w:b/>
          <w:sz w:val="28"/>
          <w:szCs w:val="28"/>
        </w:rPr>
      </w:pPr>
      <w:r>
        <w:rPr>
          <w:rFonts w:hint="eastAsia"/>
          <w:b/>
          <w:sz w:val="28"/>
          <w:szCs w:val="28"/>
        </w:rPr>
        <w:t>入住城市学院的学生，一年按月计发住宿补贴，补贴覆盖所缴纳的住宿费用；免费乘坐研究生班车；可申请浙大城市学院研究生科研成果奖励；申请专利时享受相关规定的资助待遇。</w:t>
      </w:r>
    </w:p>
    <w:p>
      <w:pPr>
        <w:ind w:firstLine="419" w:firstLineChars="149"/>
        <w:rPr>
          <w:rFonts w:hint="eastAsia"/>
          <w:b/>
          <w:sz w:val="28"/>
          <w:szCs w:val="28"/>
        </w:rPr>
      </w:pPr>
      <w:r>
        <w:rPr>
          <w:rFonts w:hint="eastAsia"/>
          <w:b/>
          <w:sz w:val="28"/>
          <w:szCs w:val="28"/>
        </w:rPr>
        <w:t>问3：如何修学分？</w:t>
      </w:r>
    </w:p>
    <w:p>
      <w:pPr>
        <w:ind w:firstLine="562" w:firstLineChars="200"/>
        <w:rPr>
          <w:b/>
          <w:sz w:val="28"/>
          <w:szCs w:val="28"/>
        </w:rPr>
      </w:pPr>
      <w:r>
        <w:rPr>
          <w:rFonts w:hint="eastAsia"/>
          <w:b/>
          <w:sz w:val="28"/>
          <w:szCs w:val="28"/>
        </w:rPr>
        <w:t>答：所有课程学分均在原培养单位（如浙江大学）修完。研究生入住浙大城市学院并随导师开展科研工作，完成毕业论文。</w:t>
      </w:r>
    </w:p>
    <w:tbl>
      <w:tblPr>
        <w:tblStyle w:val="3"/>
        <w:tblpPr w:leftFromText="180" w:rightFromText="180" w:vertAnchor="text" w:horzAnchor="page" w:tblpX="436" w:tblpY="552"/>
        <w:tblOverlap w:val="never"/>
        <w:tblW w:w="15382" w:type="dxa"/>
        <w:tblInd w:w="0" w:type="dxa"/>
        <w:tblLayout w:type="fixed"/>
        <w:tblCellMar>
          <w:top w:w="0" w:type="dxa"/>
          <w:left w:w="108" w:type="dxa"/>
          <w:bottom w:w="0" w:type="dxa"/>
          <w:right w:w="108" w:type="dxa"/>
        </w:tblCellMar>
      </w:tblPr>
      <w:tblGrid>
        <w:gridCol w:w="236"/>
        <w:gridCol w:w="333"/>
        <w:gridCol w:w="333"/>
        <w:gridCol w:w="333"/>
        <w:gridCol w:w="333"/>
        <w:gridCol w:w="333"/>
        <w:gridCol w:w="329"/>
        <w:gridCol w:w="356"/>
        <w:gridCol w:w="336"/>
        <w:gridCol w:w="449"/>
        <w:gridCol w:w="675"/>
        <w:gridCol w:w="1052"/>
        <w:gridCol w:w="2688"/>
        <w:gridCol w:w="1512"/>
        <w:gridCol w:w="2508"/>
        <w:gridCol w:w="2736"/>
        <w:gridCol w:w="840"/>
      </w:tblGrid>
      <w:tr>
        <w:tblPrEx>
          <w:tblCellMar>
            <w:top w:w="0" w:type="dxa"/>
            <w:left w:w="108" w:type="dxa"/>
            <w:bottom w:w="0" w:type="dxa"/>
            <w:right w:w="108" w:type="dxa"/>
          </w:tblCellMar>
        </w:tblPrEx>
        <w:trPr>
          <w:trHeight w:val="678" w:hRule="atLeast"/>
        </w:trPr>
        <w:tc>
          <w:tcPr>
            <w:tcW w:w="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color w:val="000000"/>
                <w:kern w:val="0"/>
                <w:sz w:val="18"/>
                <w:szCs w:val="18"/>
              </w:rPr>
            </w:pPr>
            <w:r>
              <w:rPr>
                <w:rFonts w:hint="eastAsia" w:ascii="宋体" w:hAnsi="宋体" w:eastAsia="宋体" w:cs="宋体"/>
                <w:b/>
                <w:i w:val="0"/>
                <w:color w:val="000000"/>
                <w:kern w:val="0"/>
                <w:sz w:val="20"/>
                <w:szCs w:val="20"/>
                <w:u w:val="none"/>
                <w:lang w:val="en-US" w:eastAsia="zh-CN" w:bidi="ar"/>
              </w:rPr>
              <w:t>序号</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color w:val="000000"/>
                <w:kern w:val="0"/>
                <w:sz w:val="18"/>
                <w:szCs w:val="18"/>
              </w:rPr>
            </w:pPr>
            <w:r>
              <w:rPr>
                <w:rFonts w:hint="eastAsia" w:ascii="宋体" w:hAnsi="宋体" w:eastAsia="宋体" w:cs="宋体"/>
                <w:b/>
                <w:i w:val="0"/>
                <w:color w:val="000000"/>
                <w:kern w:val="0"/>
                <w:sz w:val="20"/>
                <w:szCs w:val="20"/>
                <w:u w:val="none"/>
                <w:lang w:val="en-US" w:eastAsia="zh-CN" w:bidi="ar"/>
              </w:rPr>
              <w:t>学位类别</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color w:val="000000"/>
                <w:kern w:val="0"/>
                <w:sz w:val="18"/>
                <w:szCs w:val="18"/>
              </w:rPr>
            </w:pPr>
            <w:r>
              <w:rPr>
                <w:rFonts w:hint="eastAsia" w:ascii="宋体" w:hAnsi="宋体" w:eastAsia="宋体" w:cs="宋体"/>
                <w:b/>
                <w:i w:val="0"/>
                <w:color w:val="000000"/>
                <w:kern w:val="0"/>
                <w:sz w:val="20"/>
                <w:szCs w:val="20"/>
                <w:u w:val="none"/>
                <w:lang w:val="en-US" w:eastAsia="zh-CN" w:bidi="ar"/>
              </w:rPr>
              <w:t>专业代码</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color w:val="000000"/>
                <w:kern w:val="0"/>
                <w:sz w:val="18"/>
                <w:szCs w:val="18"/>
              </w:rPr>
            </w:pPr>
            <w:r>
              <w:rPr>
                <w:rFonts w:hint="eastAsia" w:ascii="宋体" w:hAnsi="宋体" w:eastAsia="宋体" w:cs="宋体"/>
                <w:b/>
                <w:i w:val="0"/>
                <w:color w:val="000000"/>
                <w:kern w:val="0"/>
                <w:sz w:val="20"/>
                <w:szCs w:val="20"/>
                <w:u w:val="none"/>
                <w:lang w:val="en-US" w:eastAsia="zh-CN" w:bidi="ar"/>
              </w:rPr>
              <w:t>专业</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color w:val="000000"/>
                <w:kern w:val="0"/>
                <w:sz w:val="18"/>
                <w:szCs w:val="18"/>
              </w:rPr>
            </w:pPr>
            <w:r>
              <w:rPr>
                <w:rFonts w:hint="eastAsia" w:ascii="宋体" w:hAnsi="宋体" w:eastAsia="宋体" w:cs="宋体"/>
                <w:b/>
                <w:i w:val="0"/>
                <w:color w:val="000000"/>
                <w:kern w:val="0"/>
                <w:sz w:val="20"/>
                <w:szCs w:val="20"/>
                <w:u w:val="none"/>
                <w:lang w:val="en-US" w:eastAsia="zh-CN" w:bidi="ar"/>
              </w:rPr>
              <w:t>研究方向</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学院</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5"/>
                <w:szCs w:val="15"/>
              </w:rPr>
              <w:t>考试招生人数</w:t>
            </w:r>
          </w:p>
        </w:tc>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招生数</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导师姓名</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职称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联系电话及E-mail</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 xml:space="preserve"> 学科专长及研究方向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导师介绍</w:t>
            </w:r>
          </w:p>
        </w:tc>
        <w:tc>
          <w:tcPr>
            <w:tcW w:w="1512" w:type="dxa"/>
            <w:tcBorders>
              <w:top w:val="single" w:color="000000" w:sz="4" w:space="0"/>
              <w:left w:val="single" w:color="000000" w:sz="4" w:space="0"/>
              <w:bottom w:val="single" w:color="000000" w:sz="4" w:space="0"/>
              <w:right w:val="single" w:color="000000" w:sz="4" w:space="0"/>
            </w:tcBorders>
            <w:vAlign w:val="center"/>
          </w:tcPr>
          <w:p>
            <w:pPr>
              <w:widowControl/>
              <w:jc w:val="center"/>
              <w:rPr>
                <w:b/>
                <w:bCs/>
                <w:color w:val="000000"/>
                <w:sz w:val="18"/>
                <w:szCs w:val="18"/>
              </w:rPr>
            </w:pPr>
            <w:r>
              <w:rPr>
                <w:rFonts w:hint="eastAsia"/>
                <w:b/>
                <w:bCs/>
                <w:color w:val="000000"/>
                <w:sz w:val="18"/>
                <w:szCs w:val="18"/>
              </w:rPr>
              <w:t>代表性科研项目</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代表性论文成果</w:t>
            </w:r>
          </w:p>
        </w:tc>
        <w:tc>
          <w:tcPr>
            <w:tcW w:w="2736" w:type="dxa"/>
            <w:tcBorders>
              <w:top w:val="single" w:color="000000" w:sz="4" w:space="0"/>
              <w:left w:val="single" w:color="000000" w:sz="4" w:space="0"/>
              <w:bottom w:val="single" w:color="000000" w:sz="4" w:space="0"/>
              <w:right w:val="single" w:color="000000" w:sz="4" w:space="0"/>
            </w:tcBorders>
            <w:vAlign w:val="center"/>
          </w:tcPr>
          <w:p>
            <w:pPr>
              <w:widowControl/>
              <w:jc w:val="center"/>
              <w:rPr>
                <w:b/>
                <w:bCs/>
                <w:color w:val="000000"/>
                <w:sz w:val="18"/>
                <w:szCs w:val="18"/>
              </w:rPr>
            </w:pPr>
            <w:r>
              <w:rPr>
                <w:rFonts w:hint="eastAsia"/>
                <w:b/>
                <w:bCs/>
                <w:color w:val="000000"/>
                <w:sz w:val="18"/>
                <w:szCs w:val="18"/>
              </w:rPr>
              <w:t>其他代表性成果</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rPr>
                <w:b/>
                <w:bCs/>
                <w:color w:val="000000"/>
                <w:sz w:val="18"/>
                <w:szCs w:val="18"/>
              </w:rPr>
            </w:pPr>
            <w:r>
              <w:rPr>
                <w:rFonts w:hint="eastAsia"/>
                <w:b/>
                <w:bCs/>
                <w:color w:val="000000"/>
                <w:sz w:val="18"/>
                <w:szCs w:val="18"/>
              </w:rPr>
              <w:t>备注</w:t>
            </w:r>
          </w:p>
        </w:tc>
      </w:tr>
      <w:tr>
        <w:tblPrEx>
          <w:tblCellMar>
            <w:top w:w="0" w:type="dxa"/>
            <w:left w:w="108" w:type="dxa"/>
            <w:bottom w:w="0" w:type="dxa"/>
            <w:right w:w="108" w:type="dxa"/>
          </w:tblCellMar>
        </w:tblPrEx>
        <w:trPr>
          <w:trHeight w:val="3324" w:hRule="atLeast"/>
        </w:trPr>
        <w:tc>
          <w:tcPr>
            <w:tcW w:w="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20"/>
                <w:szCs w:val="20"/>
                <w:u w:val="none"/>
                <w:lang w:val="en-US" w:eastAsia="zh-CN" w:bidi="ar"/>
              </w:rPr>
              <w:t>1</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20"/>
                <w:szCs w:val="20"/>
                <w:u w:val="none"/>
                <w:lang w:val="en-US" w:eastAsia="zh-CN" w:bidi="ar"/>
              </w:rPr>
              <w:t>专硕</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20"/>
                <w:szCs w:val="20"/>
                <w:u w:val="none"/>
                <w:lang w:val="en-US" w:eastAsia="zh-CN" w:bidi="ar"/>
              </w:rPr>
              <w:t>085400</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20"/>
                <w:szCs w:val="20"/>
                <w:u w:val="none"/>
                <w:lang w:val="en-US" w:eastAsia="zh-CN" w:bidi="ar"/>
              </w:rPr>
              <w:t>电子信息</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20"/>
                <w:szCs w:val="20"/>
                <w:u w:val="none"/>
                <w:lang w:val="en-US" w:eastAsia="zh-CN" w:bidi="ar"/>
              </w:rPr>
              <w:t>（00）11计算机技术</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城市学院</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陈观林</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教授</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13588197287</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chenguanlin@zucc.edu.cn</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计算机网络、信息与网络安全、城市大脑、大数据与电子服务</w:t>
            </w:r>
          </w:p>
        </w:tc>
        <w:tc>
          <w:tcPr>
            <w:tcW w:w="2688"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男，博士，教授，现任浙大城市学院计算机与计算科学学院副院长、大数据与电子服务研究院常务副院长、城市大脑研究院副院长。中国计算机学会大数据专家委员会通讯委员、中国通信学会云计算专家委员会委员、</w:t>
            </w:r>
            <w:r>
              <w:rPr>
                <w:rFonts w:ascii="宋体" w:hAnsi="宋体" w:eastAsia="宋体" w:cs="宋体"/>
                <w:color w:val="000000"/>
                <w:kern w:val="0"/>
                <w:sz w:val="18"/>
                <w:szCs w:val="18"/>
              </w:rPr>
              <w:t>浙江省人工智能学会常务理事、浙江省数字经济学会理事、浙江省计算机应用与教育学会理事、浙江省计算机信息系统安全协会安全技术专业委员会委员、杭州市工业和信息化专家。主要从事计算机网络、信息与网络安全、城市大脑、大数据与电子服务等领域的研究。近年来主持省部级项目7项，地厅级项目20余项；研究成果获得省部级奖励7项、地厅级奖励7项；在国内外学术刊物上发表50余篇学术论文，其中TOP期刊论文1篇，SCI/EI收录20多篇；授权发明专利6项，登记软件著作权40多项。入选浙江省高校创新领军人才、浙江省高等学校中青年学科带头人、浙江省“151”人才工程第三层次培养人员、杭州市“131”人才工程重点培养人员；获得浙江省首届五星级青年教师、杭州市政府特殊津贴人员、杭州市优秀教师、杭州市先进科技工作者等荣誉。</w:t>
            </w:r>
          </w:p>
        </w:tc>
        <w:tc>
          <w:tcPr>
            <w:tcW w:w="1512" w:type="dxa"/>
            <w:tcBorders>
              <w:top w:val="single" w:color="000000" w:sz="4" w:space="0"/>
              <w:left w:val="single" w:color="000000" w:sz="4" w:space="0"/>
              <w:bottom w:val="single" w:color="000000" w:sz="4" w:space="0"/>
              <w:right w:val="single" w:color="000000" w:sz="4" w:space="0"/>
            </w:tcBorders>
          </w:tcPr>
          <w:p>
            <w:pPr>
              <w:jc w:val="left"/>
              <w:rPr>
                <w:rFonts w:hint="eastAsia"/>
                <w:color w:val="000000"/>
                <w:sz w:val="18"/>
                <w:szCs w:val="18"/>
              </w:rPr>
            </w:pPr>
            <w:r>
              <w:rPr>
                <w:rFonts w:hint="eastAsia"/>
                <w:color w:val="000000"/>
                <w:sz w:val="18"/>
                <w:szCs w:val="18"/>
              </w:rPr>
              <w:t>1.主持浙江省重点研发计划项目《危险化学品智慧监控及事故预防平台》，2020年1月-2022年12月；</w:t>
            </w:r>
            <w:r>
              <w:rPr>
                <w:rFonts w:hint="eastAsia"/>
                <w:color w:val="000000"/>
                <w:sz w:val="18"/>
                <w:szCs w:val="18"/>
              </w:rPr>
              <w:br w:type="textWrapping"/>
            </w:r>
            <w:r>
              <w:rPr>
                <w:rFonts w:hint="eastAsia"/>
                <w:color w:val="000000"/>
                <w:sz w:val="18"/>
                <w:szCs w:val="18"/>
              </w:rPr>
              <w:t>2.主持浙江省自然科学基金项目《面向移动互联网的复杂攻击模式挖掘及预警方法研究》，2016年1月-2018年12月；</w:t>
            </w:r>
            <w:r>
              <w:rPr>
                <w:rFonts w:hint="eastAsia"/>
                <w:color w:val="000000"/>
                <w:sz w:val="18"/>
                <w:szCs w:val="18"/>
              </w:rPr>
              <w:br w:type="textWrapping"/>
            </w:r>
            <w:r>
              <w:rPr>
                <w:rFonts w:hint="eastAsia"/>
                <w:color w:val="000000"/>
                <w:sz w:val="18"/>
                <w:szCs w:val="18"/>
              </w:rPr>
              <w:t>3.主持浙江省社会科学规划重点项目《政府大数据开放共享机制与路径研究》，2016年10月-2017年9月；</w:t>
            </w:r>
            <w:r>
              <w:rPr>
                <w:rFonts w:hint="eastAsia"/>
                <w:color w:val="000000"/>
                <w:sz w:val="18"/>
                <w:szCs w:val="18"/>
              </w:rPr>
              <w:br w:type="textWrapping"/>
            </w:r>
            <w:r>
              <w:rPr>
                <w:rFonts w:hint="eastAsia"/>
                <w:color w:val="000000"/>
                <w:sz w:val="18"/>
                <w:szCs w:val="18"/>
              </w:rPr>
              <w:t>4.主持浙江省社会科学规划项目《“互联网+”背景下浙江省推进智慧城管的机制研究》，2016年1月-2017年12月；</w:t>
            </w:r>
            <w:r>
              <w:rPr>
                <w:rFonts w:hint="eastAsia"/>
                <w:color w:val="000000"/>
                <w:sz w:val="18"/>
                <w:szCs w:val="18"/>
              </w:rPr>
              <w:br w:type="textWrapping"/>
            </w:r>
            <w:r>
              <w:rPr>
                <w:rFonts w:hint="eastAsia"/>
                <w:color w:val="000000"/>
                <w:sz w:val="18"/>
                <w:szCs w:val="18"/>
              </w:rPr>
              <w:t>5.主持杭州市重大科技创新项目《基于大数据的城市公用事业管理平台研发及应用》，2016年9月-2019年8月。</w:t>
            </w:r>
          </w:p>
        </w:tc>
        <w:tc>
          <w:tcPr>
            <w:tcW w:w="2508"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1.《A Wireless Multi-step Attack Pattern Recognition Method for WLAN》（TOP 期刊、SCI 检索），2014年11月；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2.《A Wireless Intrusion Alerts Clustering Method for Mobile Internet》（SCI 检索），2016年4月；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3.《A Parking Space Allocation Algorithm Based on Distributed Computing》（SCI 检索），2020年8月。</w:t>
            </w:r>
          </w:p>
        </w:tc>
        <w:tc>
          <w:tcPr>
            <w:tcW w:w="2736" w:type="dxa"/>
            <w:tcBorders>
              <w:top w:val="single" w:color="000000" w:sz="4" w:space="0"/>
              <w:left w:val="single" w:color="000000" w:sz="4" w:space="0"/>
              <w:bottom w:val="single" w:color="000000" w:sz="4" w:space="0"/>
              <w:right w:val="single" w:color="000000" w:sz="4" w:space="0"/>
            </w:tcBorders>
          </w:tcPr>
          <w:p>
            <w:pPr>
              <w:jc w:val="left"/>
              <w:rPr>
                <w:rFonts w:hint="eastAsia"/>
                <w:color w:val="000000"/>
                <w:sz w:val="18"/>
                <w:szCs w:val="18"/>
              </w:rPr>
            </w:pPr>
            <w:r>
              <w:rPr>
                <w:rStyle w:val="10"/>
                <w:color w:val="auto"/>
                <w:sz w:val="18"/>
                <w:szCs w:val="18"/>
              </w:rPr>
              <w:t>1.智慧电子政务大数据共享管理标准规范体系研究，浙江省科技进步奖三等奖，排名1/7，2018年3月；</w:t>
            </w:r>
            <w:r>
              <w:rPr>
                <w:rFonts w:hint="eastAsia"/>
                <w:color w:val="auto"/>
                <w:sz w:val="18"/>
                <w:szCs w:val="18"/>
              </w:rPr>
              <w:br w:type="textWrapping"/>
            </w:r>
            <w:r>
              <w:rPr>
                <w:rStyle w:val="10"/>
                <w:color w:val="auto"/>
                <w:sz w:val="18"/>
                <w:szCs w:val="18"/>
              </w:rPr>
              <w:t>2.浙江推进“智慧城管”的机制研究，浙江省科技进步奖三等奖，排名1/7，2017年3月；</w:t>
            </w:r>
            <w:r>
              <w:rPr>
                <w:rFonts w:hint="eastAsia"/>
                <w:color w:val="auto"/>
                <w:sz w:val="18"/>
                <w:szCs w:val="18"/>
              </w:rPr>
              <w:br w:type="textWrapping"/>
            </w:r>
            <w:r>
              <w:rPr>
                <w:rStyle w:val="10"/>
                <w:color w:val="auto"/>
                <w:sz w:val="18"/>
                <w:szCs w:val="18"/>
              </w:rPr>
              <w:t>3.WLAN无线入侵告警聚合方法，授权发明专利，排名1/1，2017年3月；</w:t>
            </w:r>
            <w:r>
              <w:rPr>
                <w:rFonts w:hint="eastAsia"/>
                <w:color w:val="auto"/>
                <w:sz w:val="18"/>
                <w:szCs w:val="18"/>
              </w:rPr>
              <w:br w:type="textWrapping"/>
            </w:r>
            <w:r>
              <w:rPr>
                <w:rStyle w:val="10"/>
                <w:color w:val="auto"/>
                <w:sz w:val="18"/>
                <w:szCs w:val="18"/>
              </w:rPr>
              <w:t>4.一种基于案例推理技术的城市建设智能审批方法，授权发明专利，排名1/2，2017年9月；</w:t>
            </w:r>
            <w:r>
              <w:rPr>
                <w:rFonts w:hint="eastAsia"/>
                <w:color w:val="auto"/>
                <w:sz w:val="18"/>
                <w:szCs w:val="18"/>
              </w:rPr>
              <w:br w:type="textWrapping"/>
            </w:r>
            <w:r>
              <w:rPr>
                <w:rStyle w:val="10"/>
                <w:color w:val="auto"/>
                <w:sz w:val="18"/>
                <w:szCs w:val="18"/>
              </w:rPr>
              <w:t>5.WLAN多步攻击意图预先识别方法，授权发明专利，排名1/1，2017年12月。</w:t>
            </w:r>
          </w:p>
        </w:tc>
        <w:tc>
          <w:tcPr>
            <w:tcW w:w="840" w:type="dxa"/>
            <w:tcBorders>
              <w:top w:val="single" w:color="000000" w:sz="4" w:space="0"/>
              <w:left w:val="single" w:color="000000" w:sz="4" w:space="0"/>
              <w:bottom w:val="single" w:color="000000" w:sz="4" w:space="0"/>
              <w:right w:val="single" w:color="000000" w:sz="4" w:space="0"/>
            </w:tcBorders>
          </w:tcPr>
          <w:p>
            <w:pPr>
              <w:jc w:val="left"/>
              <w:rPr>
                <w:rFonts w:hint="eastAsia"/>
                <w:color w:val="000000"/>
                <w:sz w:val="18"/>
                <w:szCs w:val="18"/>
              </w:rPr>
            </w:pPr>
            <w:r>
              <w:rPr>
                <w:rFonts w:hint="eastAsia"/>
                <w:color w:val="000000"/>
                <w:sz w:val="18"/>
                <w:szCs w:val="18"/>
              </w:rPr>
              <w:t>指导的近7</w:t>
            </w:r>
            <w:r>
              <w:rPr>
                <w:rFonts w:hint="eastAsia"/>
                <w:color w:val="auto"/>
                <w:sz w:val="18"/>
                <w:szCs w:val="18"/>
              </w:rPr>
              <w:t>届5</w:t>
            </w:r>
            <w:r>
              <w:rPr>
                <w:rStyle w:val="10"/>
                <w:color w:val="auto"/>
                <w:sz w:val="18"/>
                <w:szCs w:val="18"/>
              </w:rPr>
              <w:t>位研究生中，1位获得光华奖学金，2位获得优秀毕业生荣誉称号，2位获得优秀研究生荣誉称号</w:t>
            </w:r>
          </w:p>
        </w:tc>
      </w:tr>
      <w:tr>
        <w:tblPrEx>
          <w:tblCellMar>
            <w:top w:w="0" w:type="dxa"/>
            <w:left w:w="108" w:type="dxa"/>
            <w:bottom w:w="0" w:type="dxa"/>
            <w:right w:w="108" w:type="dxa"/>
          </w:tblCellMar>
        </w:tblPrEx>
        <w:trPr>
          <w:trHeight w:val="4319" w:hRule="atLeast"/>
        </w:trPr>
        <w:tc>
          <w:tcPr>
            <w:tcW w:w="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20"/>
                <w:szCs w:val="20"/>
                <w:u w:val="none"/>
                <w:lang w:val="en-US" w:eastAsia="zh-CN" w:bidi="ar"/>
              </w:rPr>
              <w:t>2</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20"/>
                <w:szCs w:val="20"/>
                <w:u w:val="none"/>
                <w:lang w:val="en-US" w:eastAsia="zh-CN" w:bidi="ar"/>
              </w:rPr>
              <w:t>专硕</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20"/>
                <w:szCs w:val="20"/>
                <w:u w:val="none"/>
                <w:lang w:val="en-US" w:eastAsia="zh-CN" w:bidi="ar"/>
              </w:rPr>
              <w:t>085400</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20"/>
                <w:szCs w:val="20"/>
                <w:u w:val="none"/>
                <w:lang w:val="en-US" w:eastAsia="zh-CN" w:bidi="ar"/>
              </w:rPr>
              <w:t>电子信息</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20"/>
                <w:szCs w:val="20"/>
                <w:u w:val="none"/>
                <w:lang w:val="en-US" w:eastAsia="zh-CN" w:bidi="ar"/>
              </w:rPr>
              <w:t>（00）11计算机技术</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城市学院</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魏金岭</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教授</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13958123772 weijl@zucc.edu.cn</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人脸识别、文字识别、语音识别、虚拟现实技术应用、大数据研究</w:t>
            </w:r>
          </w:p>
        </w:tc>
        <w:tc>
          <w:tcPr>
            <w:tcW w:w="2688"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男，博士，教授，现任浙大城市学院人工智能研究所副所长。多年来一直从事软件开发、软件管理工作。主持开发了“基于人脸识别的智能签到系统”、“文字识别及应用研究”，“火车站安全联控管理系统”、“无纸化考试管理系统”、“交通事故三维重现系统”、“智慧社区管理管理”、“基于VR的实验展示系统”等多个管理系统，获得广泛好评。本人先后完成科研项目10多项，总科研到款600余万元。</w:t>
            </w:r>
          </w:p>
        </w:tc>
        <w:tc>
          <w:tcPr>
            <w:tcW w:w="1512" w:type="dxa"/>
            <w:tcBorders>
              <w:top w:val="single" w:color="000000" w:sz="4" w:space="0"/>
              <w:left w:val="single" w:color="000000" w:sz="4" w:space="0"/>
              <w:bottom w:val="single" w:color="000000" w:sz="4" w:space="0"/>
              <w:right w:val="single" w:color="000000" w:sz="4" w:space="0"/>
            </w:tcBorders>
          </w:tcPr>
          <w:p>
            <w:pPr>
              <w:rPr>
                <w:rFonts w:hint="eastAsia"/>
                <w:color w:val="000000"/>
                <w:sz w:val="18"/>
                <w:szCs w:val="18"/>
              </w:rPr>
            </w:pPr>
            <w:r>
              <w:rPr>
                <w:rFonts w:hint="eastAsia"/>
                <w:color w:val="000000"/>
                <w:sz w:val="18"/>
                <w:szCs w:val="18"/>
              </w:rPr>
              <w:t>1.主持杭州市科技局项目《杭州市交通事情三维虚拟重现系统》，2007年1月-2010年6月；</w:t>
            </w:r>
            <w:r>
              <w:rPr>
                <w:rFonts w:hint="eastAsia"/>
                <w:color w:val="000000"/>
                <w:sz w:val="18"/>
                <w:szCs w:val="18"/>
              </w:rPr>
              <w:br w:type="textWrapping"/>
            </w:r>
            <w:r>
              <w:rPr>
                <w:rFonts w:hint="eastAsia"/>
                <w:color w:val="000000"/>
                <w:sz w:val="18"/>
                <w:szCs w:val="18"/>
              </w:rPr>
              <w:t>2.主持重大横向项目《车管与驾管系统开发》（一、二期）（200万元），2015年12月-2018年12月。</w:t>
            </w:r>
            <w:r>
              <w:rPr>
                <w:rFonts w:hint="eastAsia"/>
                <w:color w:val="000000"/>
                <w:sz w:val="18"/>
                <w:szCs w:val="18"/>
              </w:rPr>
              <w:br w:type="textWrapping"/>
            </w:r>
            <w:r>
              <w:rPr>
                <w:rFonts w:hint="eastAsia"/>
                <w:color w:val="000000"/>
                <w:sz w:val="18"/>
                <w:szCs w:val="18"/>
              </w:rPr>
              <w:t>3.主持重大横向项目《基于人脸识别的智能签到系统》（205万元），2018年8月-2020年12月。</w:t>
            </w:r>
          </w:p>
        </w:tc>
        <w:tc>
          <w:tcPr>
            <w:tcW w:w="2508"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1.《The SOC in cells' living expectations of Conway's Game of Life and its extended version》， CHAOS SOLITONS &amp; FRACTALS（SCI期刊检索），2015年12月。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2.《Application Research of Virtual Reality in Medical Experiment》，Investigación Clínica</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，（SCI期刊检索），2019年1月；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3.《APPLICATIONS OF MATHEMATICS TO MARITIME SEARCH》，DISCRETE AND CONTINUOUS DYNAMICAL SYSTEMS SERIES S（SCI期刊检索），2019年7月</w:t>
            </w:r>
          </w:p>
        </w:tc>
        <w:tc>
          <w:tcPr>
            <w:tcW w:w="2736" w:type="dxa"/>
            <w:tcBorders>
              <w:top w:val="single" w:color="000000" w:sz="4" w:space="0"/>
              <w:left w:val="single" w:color="000000" w:sz="4" w:space="0"/>
              <w:bottom w:val="single" w:color="000000" w:sz="4" w:space="0"/>
              <w:right w:val="single" w:color="000000" w:sz="4" w:space="0"/>
            </w:tcBorders>
          </w:tcPr>
          <w:p>
            <w:pPr>
              <w:rPr>
                <w:rFonts w:hint="eastAsia"/>
                <w:color w:val="000000"/>
                <w:sz w:val="18"/>
                <w:szCs w:val="18"/>
              </w:rPr>
            </w:pPr>
            <w:r>
              <w:rPr>
                <w:rFonts w:hint="eastAsia"/>
                <w:color w:val="000000"/>
                <w:sz w:val="18"/>
                <w:szCs w:val="18"/>
              </w:rPr>
              <w:br w:type="textWrapping"/>
            </w:r>
            <w:r>
              <w:rPr>
                <w:rFonts w:hint="eastAsia"/>
                <w:color w:val="000000"/>
                <w:sz w:val="18"/>
                <w:szCs w:val="18"/>
              </w:rPr>
              <w:t>1.授权发明专利《阻风器》，2016年4月；</w:t>
            </w:r>
            <w:r>
              <w:rPr>
                <w:rFonts w:hint="eastAsia"/>
                <w:color w:val="000000"/>
                <w:sz w:val="18"/>
                <w:szCs w:val="18"/>
              </w:rPr>
              <w:br w:type="textWrapping"/>
            </w:r>
            <w:r>
              <w:rPr>
                <w:rFonts w:hint="eastAsia"/>
                <w:color w:val="000000"/>
                <w:sz w:val="18"/>
                <w:szCs w:val="18"/>
              </w:rPr>
              <w:t>2.授权发明专利《用于社区矫正系统的拆卸可告警手环》，2017年2月；</w:t>
            </w:r>
            <w:r>
              <w:rPr>
                <w:rFonts w:hint="eastAsia"/>
                <w:color w:val="000000"/>
                <w:sz w:val="18"/>
                <w:szCs w:val="18"/>
              </w:rPr>
              <w:br w:type="textWrapping"/>
            </w:r>
            <w:r>
              <w:rPr>
                <w:rFonts w:hint="eastAsia"/>
                <w:color w:val="000000"/>
                <w:sz w:val="18"/>
                <w:szCs w:val="18"/>
              </w:rPr>
              <w:t>3.软件著作权《基于MATLAB的人脸识别系统V1.0》，2015年12月</w:t>
            </w:r>
            <w:r>
              <w:rPr>
                <w:rFonts w:hint="eastAsia"/>
                <w:color w:val="000000"/>
                <w:sz w:val="18"/>
                <w:szCs w:val="18"/>
              </w:rPr>
              <w:br w:type="textWrapping"/>
            </w:r>
            <w:r>
              <w:rPr>
                <w:rFonts w:hint="eastAsia"/>
                <w:color w:val="000000"/>
                <w:sz w:val="18"/>
                <w:szCs w:val="18"/>
              </w:rPr>
              <w:t>4.软件著作权《基于VR的肉桂酸制备实验软件V1.0》，2018年10月</w:t>
            </w:r>
          </w:p>
        </w:tc>
        <w:tc>
          <w:tcPr>
            <w:tcW w:w="840" w:type="dxa"/>
            <w:tcBorders>
              <w:top w:val="single" w:color="000000" w:sz="4" w:space="0"/>
              <w:left w:val="single" w:color="000000" w:sz="4" w:space="0"/>
              <w:bottom w:val="single" w:color="000000" w:sz="4" w:space="0"/>
              <w:right w:val="single" w:color="000000" w:sz="4" w:space="0"/>
            </w:tcBorders>
            <w:vAlign w:val="center"/>
          </w:tcPr>
          <w:p>
            <w:pPr>
              <w:rPr>
                <w:rFonts w:hint="eastAsia"/>
                <w:color w:val="000000"/>
                <w:sz w:val="18"/>
                <w:szCs w:val="18"/>
              </w:rPr>
            </w:pPr>
          </w:p>
        </w:tc>
      </w:tr>
      <w:tr>
        <w:tblPrEx>
          <w:tblCellMar>
            <w:top w:w="0" w:type="dxa"/>
            <w:left w:w="108" w:type="dxa"/>
            <w:bottom w:w="0" w:type="dxa"/>
            <w:right w:w="108" w:type="dxa"/>
          </w:tblCellMar>
        </w:tblPrEx>
        <w:trPr>
          <w:trHeight w:val="4319" w:hRule="atLeast"/>
        </w:trPr>
        <w:tc>
          <w:tcPr>
            <w:tcW w:w="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20"/>
                <w:szCs w:val="20"/>
                <w:u w:val="none"/>
                <w:lang w:val="en-US" w:eastAsia="zh-CN" w:bidi="ar"/>
              </w:rPr>
              <w:t>3</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20"/>
                <w:szCs w:val="20"/>
                <w:u w:val="none"/>
                <w:lang w:val="en-US" w:eastAsia="zh-CN" w:bidi="ar"/>
              </w:rPr>
              <w:t>专硕</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20"/>
                <w:szCs w:val="20"/>
                <w:u w:val="none"/>
                <w:lang w:val="en-US" w:eastAsia="zh-CN" w:bidi="ar"/>
              </w:rPr>
              <w:t>085400</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20"/>
                <w:szCs w:val="20"/>
                <w:u w:val="none"/>
                <w:lang w:val="en-US" w:eastAsia="zh-CN" w:bidi="ar"/>
              </w:rPr>
              <w:t>电子信息</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20"/>
                <w:szCs w:val="20"/>
                <w:u w:val="none"/>
                <w:lang w:val="en-US" w:eastAsia="zh-CN" w:bidi="ar"/>
              </w:rPr>
              <w:t>（00）11计算机技术</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城市学院</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郑增威</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教授</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13515810308</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zhengzw@zucc.edu.cn</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传感器网络、物联网搜索与大数据分析、时间序列预测、室内定位、数字农业等普适计算及其交叉学科领域</w:t>
            </w:r>
          </w:p>
        </w:tc>
        <w:tc>
          <w:tcPr>
            <w:tcW w:w="2688"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    男，博士，教授，“智能植物工厂”浙江省工程实验室主任，“物联网技术与应用” 杭州市重点实验室主任，浙大城市学院“高性能嵌入式计算”重点实验室主任。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近年主持/参与国家级、省部级项目10多项；主持获省高等学校科研成果奖等二等奖、三等奖各1项；在国内一级期刊、核心期刊和国际会议上发表70余篇学术论文，其中，SCI、EI收录41篇；主编“十二五”浙江省高校重点教材1部；授权专利30项（其中发明专利13项）。</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曾入选浙江省“新世纪151人才工程”第二层次人才。</w:t>
            </w:r>
          </w:p>
        </w:tc>
        <w:tc>
          <w:tcPr>
            <w:tcW w:w="1512" w:type="dxa"/>
            <w:tcBorders>
              <w:top w:val="single" w:color="000000" w:sz="4" w:space="0"/>
              <w:left w:val="single" w:color="000000" w:sz="4" w:space="0"/>
              <w:bottom w:val="single" w:color="000000" w:sz="4" w:space="0"/>
              <w:right w:val="single" w:color="000000" w:sz="4" w:space="0"/>
            </w:tcBorders>
          </w:tcPr>
          <w:p>
            <w:pPr>
              <w:rPr>
                <w:rFonts w:hint="eastAsia"/>
                <w:color w:val="000000"/>
                <w:sz w:val="18"/>
                <w:szCs w:val="18"/>
              </w:rPr>
            </w:pPr>
            <w:r>
              <w:rPr>
                <w:rFonts w:hint="eastAsia"/>
                <w:color w:val="000000"/>
                <w:sz w:val="18"/>
                <w:szCs w:val="18"/>
              </w:rPr>
              <w:t>1.国家自然科学基金项目《面向移动物联网的高效数据查询机制与算法研究》，2021年1月-2024年12月；</w:t>
            </w:r>
            <w:r>
              <w:rPr>
                <w:rFonts w:hint="eastAsia"/>
                <w:color w:val="000000"/>
                <w:sz w:val="18"/>
                <w:szCs w:val="18"/>
              </w:rPr>
              <w:br w:type="textWrapping"/>
            </w:r>
            <w:r>
              <w:rPr>
                <w:rFonts w:hint="eastAsia"/>
                <w:color w:val="000000"/>
                <w:sz w:val="18"/>
                <w:szCs w:val="18"/>
              </w:rPr>
              <w:t>2.国家自然科学基金项目《面向物联网物品搜索的排序理论和关键技术研究》，2019年1月-2021年12月；</w:t>
            </w:r>
            <w:r>
              <w:rPr>
                <w:rFonts w:hint="eastAsia"/>
                <w:color w:val="000000"/>
                <w:sz w:val="18"/>
                <w:szCs w:val="18"/>
              </w:rPr>
              <w:br w:type="textWrapping"/>
            </w:r>
            <w:r>
              <w:rPr>
                <w:rFonts w:hint="eastAsia"/>
                <w:color w:val="000000"/>
                <w:sz w:val="18"/>
                <w:szCs w:val="18"/>
              </w:rPr>
              <w:t>3.浙江省科技厅公益技术应用研究项目《基于群智感知的道路损坏检测模型设计与系统实现》，2019年1月-2021年12月；</w:t>
            </w:r>
            <w:r>
              <w:rPr>
                <w:rFonts w:hint="eastAsia"/>
                <w:color w:val="000000"/>
                <w:sz w:val="18"/>
                <w:szCs w:val="18"/>
              </w:rPr>
              <w:br w:type="textWrapping"/>
            </w:r>
            <w:r>
              <w:rPr>
                <w:rFonts w:hint="eastAsia"/>
                <w:color w:val="000000"/>
                <w:sz w:val="18"/>
                <w:szCs w:val="18"/>
              </w:rPr>
              <w:t>4.浙江省科技厅公益技术应用研究项目《基于深度学习和视觉物联网的葡萄园虫情监测预警专家系统研制》，2021年1月-2023年12月；</w:t>
            </w:r>
            <w:r>
              <w:rPr>
                <w:rFonts w:hint="eastAsia"/>
                <w:color w:val="000000"/>
                <w:sz w:val="18"/>
                <w:szCs w:val="18"/>
              </w:rPr>
              <w:br w:type="textWrapping"/>
            </w:r>
            <w:r>
              <w:rPr>
                <w:rFonts w:hint="eastAsia"/>
                <w:color w:val="000000"/>
                <w:sz w:val="18"/>
                <w:szCs w:val="18"/>
              </w:rPr>
              <w:t>5.浙江省科技厅公益技术应用研究项目《基于强化学习的水培花卉培育技术及应用研究》，2020年1月-2022年12月；</w:t>
            </w:r>
            <w:r>
              <w:rPr>
                <w:rFonts w:hint="eastAsia"/>
                <w:color w:val="000000"/>
                <w:sz w:val="18"/>
                <w:szCs w:val="18"/>
              </w:rPr>
              <w:br w:type="textWrapping"/>
            </w:r>
            <w:r>
              <w:rPr>
                <w:rFonts w:hint="eastAsia"/>
                <w:color w:val="000000"/>
                <w:sz w:val="18"/>
                <w:szCs w:val="18"/>
              </w:rPr>
              <w:t>6.杭州市属高校创新团队建设项目《农业物联网与大数据》，2020年1月-2022年12月。</w:t>
            </w:r>
          </w:p>
        </w:tc>
        <w:tc>
          <w:tcPr>
            <w:tcW w:w="2508"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近5年在《IEEE Internet of Things Journal》（中科院TOP期刊，IF=11.7）、《IEEE Transactions on Intelligent Transportation Systems》（中科院TOP期刊，IF=6.71）、《Computers and Electronics in Agriculture》（IF=3.86）、UbiComp（CCF A类）、COLING（CCF B类）等著名期刊和会议上共发表学术论文36篇</w:t>
            </w:r>
          </w:p>
        </w:tc>
        <w:tc>
          <w:tcPr>
            <w:tcW w:w="2736" w:type="dxa"/>
            <w:tcBorders>
              <w:top w:val="single" w:color="000000" w:sz="4" w:space="0"/>
              <w:left w:val="single" w:color="000000" w:sz="4" w:space="0"/>
              <w:bottom w:val="single" w:color="000000" w:sz="4" w:space="0"/>
              <w:right w:val="single" w:color="000000" w:sz="4" w:space="0"/>
            </w:tcBorders>
          </w:tcPr>
          <w:p>
            <w:pPr>
              <w:rPr>
                <w:rFonts w:hint="eastAsia"/>
                <w:color w:val="000000"/>
                <w:sz w:val="18"/>
                <w:szCs w:val="18"/>
              </w:rPr>
            </w:pPr>
            <w:r>
              <w:rPr>
                <w:rFonts w:hint="eastAsia"/>
                <w:color w:val="000000"/>
                <w:sz w:val="18"/>
                <w:szCs w:val="18"/>
              </w:rPr>
              <w:t>1.国家发明专利《一种基于无线局域网及分层聚类的室内定位方法》，授权公告日：2019年02月01日；</w:t>
            </w:r>
            <w:r>
              <w:rPr>
                <w:rFonts w:hint="eastAsia"/>
                <w:color w:val="000000"/>
                <w:sz w:val="18"/>
                <w:szCs w:val="18"/>
              </w:rPr>
              <w:br w:type="textWrapping"/>
            </w:r>
            <w:r>
              <w:rPr>
                <w:rFonts w:hint="eastAsia"/>
                <w:color w:val="000000"/>
                <w:sz w:val="18"/>
                <w:szCs w:val="18"/>
              </w:rPr>
              <w:t>2.国家发明专利《一种基于WLAN无线信号强度的室内定位系统及方法》，授权公告日：2018年10月23日；</w:t>
            </w:r>
            <w:r>
              <w:rPr>
                <w:rFonts w:hint="eastAsia"/>
                <w:color w:val="000000"/>
                <w:sz w:val="18"/>
                <w:szCs w:val="18"/>
              </w:rPr>
              <w:br w:type="textWrapping"/>
            </w:r>
            <w:r>
              <w:rPr>
                <w:rFonts w:hint="eastAsia"/>
                <w:color w:val="000000"/>
                <w:sz w:val="18"/>
                <w:szCs w:val="18"/>
              </w:rPr>
              <w:t>3.国家发明专利《一种应用于光伏发电系统的短期发电功率预测方法》，授权公告日：2016年4月20日；</w:t>
            </w:r>
            <w:r>
              <w:rPr>
                <w:rFonts w:hint="eastAsia"/>
                <w:color w:val="000000"/>
                <w:sz w:val="18"/>
                <w:szCs w:val="18"/>
              </w:rPr>
              <w:br w:type="textWrapping"/>
            </w:r>
            <w:r>
              <w:rPr>
                <w:rFonts w:hint="eastAsia"/>
                <w:color w:val="000000"/>
                <w:sz w:val="18"/>
                <w:szCs w:val="18"/>
              </w:rPr>
              <w:t>4.国家发明专利《基于数据挖掘的节能家电能耗监督评测系统及控制方法》，授权公告日：2016年03月23日；</w:t>
            </w:r>
            <w:r>
              <w:rPr>
                <w:rFonts w:hint="eastAsia"/>
                <w:color w:val="000000"/>
                <w:sz w:val="18"/>
                <w:szCs w:val="18"/>
              </w:rPr>
              <w:br w:type="textWrapping"/>
            </w:r>
            <w:r>
              <w:rPr>
                <w:rFonts w:hint="eastAsia"/>
                <w:color w:val="000000"/>
                <w:sz w:val="18"/>
                <w:szCs w:val="18"/>
              </w:rPr>
              <w:t>5.国家发明专利《一种基于无线局域网及分层聚类的室内定位方法》，授权公告日：2019年4月12日。</w:t>
            </w:r>
          </w:p>
        </w:tc>
        <w:tc>
          <w:tcPr>
            <w:tcW w:w="840"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sz w:val="18"/>
                <w:szCs w:val="18"/>
              </w:rPr>
            </w:pPr>
            <w:r>
              <w:rPr>
                <w:rFonts w:hint="eastAsia"/>
                <w:color w:val="000000"/>
                <w:sz w:val="18"/>
                <w:szCs w:val="18"/>
              </w:rPr>
              <w:t>指导的近9届（2010-2018级）16位硕士研究生中，5位获得国家奖学金，1位获得华为奖学金，1位获得光华奖学金，1位获得威睿奖学金，1位获得广联达奖学金，8位获得优秀毕业生荣誉称号（2位省优）</w:t>
            </w:r>
          </w:p>
        </w:tc>
      </w:tr>
      <w:tr>
        <w:tblPrEx>
          <w:tblCellMar>
            <w:top w:w="0" w:type="dxa"/>
            <w:left w:w="108" w:type="dxa"/>
            <w:bottom w:w="0" w:type="dxa"/>
            <w:right w:w="108" w:type="dxa"/>
          </w:tblCellMar>
        </w:tblPrEx>
        <w:trPr>
          <w:trHeight w:val="4319" w:hRule="atLeast"/>
        </w:trPr>
        <w:tc>
          <w:tcPr>
            <w:tcW w:w="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20"/>
                <w:szCs w:val="20"/>
                <w:u w:val="none"/>
                <w:lang w:val="en-US" w:eastAsia="zh-CN" w:bidi="ar"/>
              </w:rPr>
              <w:t>4</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20"/>
                <w:szCs w:val="20"/>
                <w:u w:val="none"/>
                <w:lang w:val="en-US" w:eastAsia="zh-CN" w:bidi="ar"/>
              </w:rPr>
              <w:t>专硕</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20"/>
                <w:szCs w:val="20"/>
                <w:u w:val="none"/>
                <w:lang w:val="en-US" w:eastAsia="zh-CN" w:bidi="ar"/>
              </w:rPr>
              <w:t>085400</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20"/>
                <w:szCs w:val="20"/>
                <w:u w:val="none"/>
                <w:lang w:val="en-US" w:eastAsia="zh-CN" w:bidi="ar"/>
              </w:rPr>
              <w:t>电子信息</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20"/>
                <w:szCs w:val="20"/>
                <w:u w:val="none"/>
                <w:lang w:val="en-US" w:eastAsia="zh-CN" w:bidi="ar"/>
              </w:rPr>
              <w:t>（00）11计算机技术</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城市学院</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孙霖</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副教授</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13868042870</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sunl@zucc.edu.cn</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人工智能、自然语言处理、机器视觉</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男，博士，副教授，毕业于浙江大学计算机科学与技术专业，入选杭州市“131”中青年人才培养计划。研究方向为机器视觉、自然语言处理等，发表论文30余篇，授权发明专利6项。主持/参与多个国家和省部级项目。指导学生在人工智能领域权威会议和期刊上发表高质量学术论文，多次获得国家奖学金，指导学生在网易、拼多多等互联网公司以及清华大学自然语言处理实验室实习就业。</w:t>
            </w:r>
          </w:p>
        </w:tc>
        <w:tc>
          <w:tcPr>
            <w:tcW w:w="1512" w:type="dxa"/>
            <w:tcBorders>
              <w:top w:val="single" w:color="000000" w:sz="4" w:space="0"/>
              <w:left w:val="single" w:color="000000" w:sz="4" w:space="0"/>
              <w:bottom w:val="single" w:color="000000" w:sz="4" w:space="0"/>
              <w:right w:val="single" w:color="000000" w:sz="4" w:space="0"/>
            </w:tcBorders>
            <w:vAlign w:val="center"/>
          </w:tcPr>
          <w:p>
            <w:pPr>
              <w:rPr>
                <w:rFonts w:hint="eastAsia"/>
                <w:color w:val="000000"/>
                <w:sz w:val="18"/>
                <w:szCs w:val="18"/>
              </w:rPr>
            </w:pPr>
            <w:r>
              <w:rPr>
                <w:rFonts w:hint="eastAsia"/>
                <w:color w:val="000000"/>
                <w:sz w:val="18"/>
                <w:szCs w:val="18"/>
              </w:rPr>
              <w:t>1.基于稀疏表示的移动感知学习模型研究，浙江省自然科学基金，2016</w:t>
            </w:r>
            <w:r>
              <w:rPr>
                <w:rFonts w:hint="eastAsia"/>
                <w:color w:val="000000"/>
                <w:sz w:val="18"/>
                <w:szCs w:val="18"/>
              </w:rPr>
              <w:br w:type="textWrapping"/>
            </w:r>
            <w:r>
              <w:rPr>
                <w:rFonts w:hint="eastAsia"/>
                <w:color w:val="000000"/>
                <w:sz w:val="18"/>
                <w:szCs w:val="18"/>
              </w:rPr>
              <w:t>2.移动智能终端中的应用程序安全运行环境研究，浙江省科技计划项目，2011</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发表SCI/EI论文30余篇，包括ICCV、UbiComp、TASLP、COLING，NAACL等顶级学术会议期刊，Google引用近千余次。</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1.Joint Learning of Token Context and Span Feature for Span-based Nested NER[J]. IEEE/ACM Transactions on Audio, Speech, and Language Processing, 2020.</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 RIVA: A Pre-trained Tweet Multimodal Model Based on Text-image Relationship for Multimodal NER, COLING， 2020</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3.Eyeblink-based anti-spoofing in face recognition from a generic webcamera, ICCV，</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4.Toi-CNN: A solution of information extraction on chinese insurance policy, NAACL, 2019.</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5.Mobile-to-mobile passive localization on walking path, UbiComp,2016.</w:t>
            </w:r>
          </w:p>
        </w:tc>
        <w:tc>
          <w:tcPr>
            <w:tcW w:w="2736" w:type="dxa"/>
            <w:tcBorders>
              <w:top w:val="single" w:color="000000" w:sz="4" w:space="0"/>
              <w:left w:val="single" w:color="000000" w:sz="4" w:space="0"/>
              <w:bottom w:val="single" w:color="000000" w:sz="4" w:space="0"/>
              <w:right w:val="single" w:color="000000" w:sz="4" w:space="0"/>
            </w:tcBorders>
            <w:vAlign w:val="center"/>
          </w:tcPr>
          <w:p>
            <w:pPr>
              <w:rPr>
                <w:rFonts w:hint="eastAsia"/>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vAlign w:val="center"/>
          </w:tcPr>
          <w:p>
            <w:pPr>
              <w:rPr>
                <w:rFonts w:hint="eastAsia"/>
                <w:color w:val="000000"/>
                <w:sz w:val="18"/>
                <w:szCs w:val="18"/>
              </w:rPr>
            </w:pPr>
          </w:p>
        </w:tc>
      </w:tr>
      <w:tr>
        <w:tblPrEx>
          <w:tblCellMar>
            <w:top w:w="0" w:type="dxa"/>
            <w:left w:w="108" w:type="dxa"/>
            <w:bottom w:w="0" w:type="dxa"/>
            <w:right w:w="108" w:type="dxa"/>
          </w:tblCellMar>
        </w:tblPrEx>
        <w:trPr>
          <w:trHeight w:val="4319" w:hRule="atLeast"/>
        </w:trPr>
        <w:tc>
          <w:tcPr>
            <w:tcW w:w="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20"/>
                <w:szCs w:val="20"/>
                <w:u w:val="none"/>
                <w:lang w:val="en-US" w:eastAsia="zh-CN" w:bidi="ar"/>
              </w:rPr>
              <w:t>5</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20"/>
                <w:szCs w:val="20"/>
                <w:u w:val="none"/>
                <w:lang w:val="en-US" w:eastAsia="zh-CN" w:bidi="ar"/>
              </w:rPr>
              <w:t>专硕</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20"/>
                <w:szCs w:val="20"/>
                <w:u w:val="none"/>
                <w:lang w:val="en-US" w:eastAsia="zh-CN" w:bidi="ar"/>
              </w:rPr>
              <w:t>085400</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20"/>
                <w:szCs w:val="20"/>
                <w:u w:val="none"/>
                <w:lang w:val="en-US" w:eastAsia="zh-CN" w:bidi="ar"/>
              </w:rPr>
              <w:t>电子信息</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20"/>
                <w:szCs w:val="20"/>
                <w:u w:val="none"/>
                <w:lang w:val="en-US" w:eastAsia="zh-CN" w:bidi="ar"/>
              </w:rPr>
              <w:t>（00）11计算机技术</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城市学院</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陈垣毅</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特聘研究员</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13588493691，chenyuanyi@zucc.edu.cn</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分布式计算、移动边缘计算、AI物联网与智能农业交叉学科领域</w:t>
            </w:r>
          </w:p>
        </w:tc>
        <w:tc>
          <w:tcPr>
            <w:tcW w:w="2688"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    男，博士，特聘研究员，“智能植物工厂”浙江省工程实验室骨干成员，美国加州大学尔湾分校（2019年）、香港理工大学的访问学者（2015年）。曾获2016年普适计算领域权威学术会议IEEE UIC 2016最佳论文奖，2019年入选浙江省高校领军人才培养计划与杭州市优秀博士培养人选。</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近年主持2个国家级/省部级科研项目，参与多项国家重点研发计划项目和知名企业（如华为、阿里巴巴等）横向课题，近五年以第一作者或通讯作者发表学术论文19篇（其中SCI期刊16篇，EI收录4篇），申请国家发明专利15项。</w:t>
            </w:r>
          </w:p>
        </w:tc>
        <w:tc>
          <w:tcPr>
            <w:tcW w:w="1512" w:type="dxa"/>
            <w:tcBorders>
              <w:top w:val="single" w:color="000000" w:sz="4" w:space="0"/>
              <w:left w:val="single" w:color="000000" w:sz="4" w:space="0"/>
              <w:bottom w:val="single" w:color="000000" w:sz="4" w:space="0"/>
              <w:right w:val="single" w:color="000000" w:sz="4" w:space="0"/>
            </w:tcBorders>
          </w:tcPr>
          <w:p>
            <w:pPr>
              <w:rPr>
                <w:rFonts w:hint="eastAsia"/>
                <w:color w:val="000000"/>
                <w:sz w:val="18"/>
                <w:szCs w:val="18"/>
              </w:rPr>
            </w:pPr>
            <w:r>
              <w:rPr>
                <w:rFonts w:hint="eastAsia"/>
                <w:color w:val="000000"/>
                <w:sz w:val="18"/>
                <w:szCs w:val="18"/>
              </w:rPr>
              <w:br w:type="textWrapping"/>
            </w:r>
            <w:r>
              <w:rPr>
                <w:rFonts w:hint="eastAsia"/>
                <w:color w:val="000000"/>
                <w:sz w:val="18"/>
                <w:szCs w:val="18"/>
              </w:rPr>
              <w:t>1. 国家自然科学基金项目《面向移动物联网的高效数据查询机制与算法研究》，2021.1-2024.12；</w:t>
            </w:r>
            <w:r>
              <w:rPr>
                <w:rFonts w:hint="eastAsia"/>
                <w:color w:val="000000"/>
                <w:sz w:val="18"/>
                <w:szCs w:val="18"/>
              </w:rPr>
              <w:br w:type="textWrapping"/>
            </w:r>
            <w:r>
              <w:rPr>
                <w:rFonts w:hint="eastAsia"/>
                <w:color w:val="000000"/>
                <w:sz w:val="18"/>
                <w:szCs w:val="18"/>
              </w:rPr>
              <w:t>2. 国家自然科学基金项目《面向物联网物品搜索的排序理论和关键技术研究》，2019.1-2021.12；</w:t>
            </w:r>
            <w:r>
              <w:rPr>
                <w:rFonts w:hint="eastAsia"/>
                <w:color w:val="000000"/>
                <w:sz w:val="18"/>
                <w:szCs w:val="18"/>
              </w:rPr>
              <w:br w:type="textWrapping"/>
            </w:r>
            <w:r>
              <w:rPr>
                <w:rFonts w:hint="eastAsia"/>
                <w:color w:val="000000"/>
                <w:sz w:val="18"/>
                <w:szCs w:val="18"/>
              </w:rPr>
              <w:t>3. 浙江省科技厅公益性技术应用研究项目《基于强化学习的水培花卉培育技术及应用研究》，2020.1-2022.12；</w:t>
            </w:r>
            <w:r>
              <w:rPr>
                <w:rFonts w:hint="eastAsia"/>
                <w:color w:val="000000"/>
                <w:sz w:val="18"/>
                <w:szCs w:val="18"/>
              </w:rPr>
              <w:br w:type="textWrapping"/>
            </w:r>
            <w:r>
              <w:rPr>
                <w:rFonts w:hint="eastAsia"/>
                <w:color w:val="000000"/>
                <w:sz w:val="18"/>
                <w:szCs w:val="18"/>
              </w:rPr>
              <w:t>4. 浙江省科技厅公益性技术应用研究项目《基于群智感知的道路损坏检测模型设计与系统实现》，</w:t>
            </w:r>
            <w:r>
              <w:rPr>
                <w:rFonts w:hint="eastAsia"/>
                <w:color w:val="000000"/>
                <w:sz w:val="18"/>
                <w:szCs w:val="18"/>
              </w:rPr>
              <w:br w:type="textWrapping"/>
            </w:r>
            <w:r>
              <w:rPr>
                <w:rFonts w:hint="eastAsia"/>
                <w:color w:val="000000"/>
                <w:sz w:val="18"/>
                <w:szCs w:val="18"/>
              </w:rPr>
              <w:t>5. 2019.1-2021.12；1. 国家重点基础研究发展计划项目《城市大数据三元空间协同计算理论与方法》，2015.1-2019.12</w:t>
            </w:r>
            <w:r>
              <w:rPr>
                <w:rFonts w:hint="eastAsia"/>
                <w:color w:val="000000"/>
                <w:sz w:val="18"/>
                <w:szCs w:val="18"/>
              </w:rPr>
              <w:br w:type="textWrapping"/>
            </w:r>
            <w:r>
              <w:rPr>
                <w:rFonts w:hint="eastAsia"/>
                <w:color w:val="000000"/>
                <w:sz w:val="18"/>
                <w:szCs w:val="18"/>
              </w:rPr>
              <w:t>6. 国家自然科学基金国际合作交流项目《网络-物理空间中物件搜询》，2013.4-2016.12</w:t>
            </w:r>
          </w:p>
        </w:tc>
        <w:tc>
          <w:tcPr>
            <w:tcW w:w="2508"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 Z. Zheng; M. Zhou; Y. Chen et al., "A Fused Method of Machine Learning and Dynamic Time Warping for Road Anomalies Detection," in IEEE Transactions on Intelligent Transportation Systems, doi: 10.1109/TITS.2020.3016288.（SCI一区期刊，中科院Top）</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 Yuanyi Chen, Jingyu Zhang, Liting Xu, Minyi Guo, Jiannong Cao. Modeling Latent Relation to Boost Things Categorization Service. IEEE Transactions on Services Computing（SCI一区期刊）</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 Chen Y, Zhou M, Zheng Z, Chen D. Time-aware Smart Object Recommendation in Social Internet of Things[J]. IEEE Internet of Things Journal, 2020, 7(3): 2014-2027.（SCI一区期刊，中科院Top）</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 Chen Y, Zhang J, Guo M, Cao J. Learning User Preference from Heterogeneous Information for Store-type Recommendation[J]. IEEE Transactions on Services Computing, 2017: 1-14. （SCI一区期刊）</w:t>
            </w:r>
          </w:p>
        </w:tc>
        <w:tc>
          <w:tcPr>
            <w:tcW w:w="2736"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sz w:val="18"/>
                <w:szCs w:val="18"/>
              </w:rPr>
            </w:pPr>
            <w:r>
              <w:rPr>
                <w:rFonts w:hint="eastAsia"/>
                <w:color w:val="000000"/>
                <w:sz w:val="18"/>
                <w:szCs w:val="18"/>
              </w:rPr>
              <w:t>1.国家发明专利《一种基于无线局域网及分层聚类的室内定位方法》，专利证书编号：201410797834X</w:t>
            </w:r>
            <w:r>
              <w:rPr>
                <w:rFonts w:hint="eastAsia"/>
                <w:color w:val="000000"/>
                <w:sz w:val="18"/>
                <w:szCs w:val="18"/>
              </w:rPr>
              <w:br w:type="textWrapping"/>
            </w:r>
            <w:r>
              <w:rPr>
                <w:rFonts w:hint="eastAsia"/>
                <w:color w:val="000000"/>
                <w:sz w:val="18"/>
                <w:szCs w:val="18"/>
              </w:rPr>
              <w:t>2.国家发明专利《一种基于WLAN无线信号强度的室内定位系统及方法》，专利证书编号：2014106279206</w:t>
            </w:r>
            <w:r>
              <w:rPr>
                <w:rFonts w:hint="eastAsia"/>
                <w:color w:val="000000"/>
                <w:sz w:val="18"/>
                <w:szCs w:val="18"/>
              </w:rPr>
              <w:br w:type="textWrapping"/>
            </w:r>
            <w:r>
              <w:rPr>
                <w:rFonts w:hint="eastAsia"/>
                <w:color w:val="000000"/>
                <w:sz w:val="18"/>
                <w:szCs w:val="18"/>
              </w:rPr>
              <w:t>3.国家发明专利《一种应用于光伏发电系统的短期发电功率预测方法》，专利证书编号：2012105164973</w:t>
            </w:r>
          </w:p>
        </w:tc>
        <w:tc>
          <w:tcPr>
            <w:tcW w:w="840"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Times New Roman" w:cs="Times New Roman"/>
                <w:sz w:val="18"/>
                <w:szCs w:val="18"/>
              </w:rPr>
            </w:pPr>
          </w:p>
        </w:tc>
      </w:tr>
      <w:tr>
        <w:tblPrEx>
          <w:tblCellMar>
            <w:top w:w="0" w:type="dxa"/>
            <w:left w:w="108" w:type="dxa"/>
            <w:bottom w:w="0" w:type="dxa"/>
            <w:right w:w="108" w:type="dxa"/>
          </w:tblCellMar>
        </w:tblPrEx>
        <w:trPr>
          <w:trHeight w:val="4319" w:hRule="atLeast"/>
        </w:trPr>
        <w:tc>
          <w:tcPr>
            <w:tcW w:w="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20"/>
                <w:szCs w:val="20"/>
                <w:u w:val="none"/>
                <w:lang w:val="en-US" w:eastAsia="zh-CN" w:bidi="ar"/>
              </w:rPr>
              <w:t>6</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20"/>
                <w:szCs w:val="20"/>
                <w:u w:val="none"/>
                <w:lang w:val="en-US" w:eastAsia="zh-CN" w:bidi="ar"/>
              </w:rPr>
              <w:t>专硕</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20"/>
                <w:szCs w:val="20"/>
                <w:u w:val="none"/>
                <w:lang w:val="en-US" w:eastAsia="zh-CN" w:bidi="ar"/>
              </w:rPr>
              <w:t>085400</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20"/>
                <w:szCs w:val="20"/>
                <w:u w:val="none"/>
                <w:lang w:val="en-US" w:eastAsia="zh-CN" w:bidi="ar"/>
              </w:rPr>
              <w:t>电子信息</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20"/>
                <w:szCs w:val="20"/>
                <w:u w:val="none"/>
                <w:lang w:val="en-US" w:eastAsia="zh-CN" w:bidi="ar"/>
              </w:rPr>
              <w:t>（00）11计算机技术</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城市学院</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吴明晖</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教授</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13588193501</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mhwu@zucc.edu.cn</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移动互联网、大数据与人工智能、软件工程</w:t>
            </w:r>
          </w:p>
        </w:tc>
        <w:tc>
          <w:tcPr>
            <w:tcW w:w="2688"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男，博士，教授，现任浙大城市学院计算学院副院长。浙江省教坛新秀、浙江省优秀教师，浙江省151人才工程第三层次，浙江省高校中青年学科带头人，杭州市“131”中青年人才培养计划第一层次，浙江省省重点创新团队“新一代移动互联网软件服务（科技创新类）”成员，“计算机应用技术”浙江省重点学科“智能移动终端与应用”方向负责人。近五年来发表被三大索引收录的论文50多篇。已公开和授权的发明专利20多项，获得软件著作权10多项。研究成果曾获浙江省科技进步奖一、三等奖。</w:t>
            </w:r>
          </w:p>
        </w:tc>
        <w:tc>
          <w:tcPr>
            <w:tcW w:w="1512" w:type="dxa"/>
            <w:tcBorders>
              <w:top w:val="single" w:color="000000" w:sz="4" w:space="0"/>
              <w:left w:val="single" w:color="000000" w:sz="4" w:space="0"/>
              <w:bottom w:val="single" w:color="000000" w:sz="4" w:space="0"/>
              <w:right w:val="single" w:color="000000" w:sz="4" w:space="0"/>
            </w:tcBorders>
          </w:tcPr>
          <w:p>
            <w:pPr>
              <w:rPr>
                <w:rFonts w:hint="eastAsia"/>
                <w:color w:val="000000"/>
                <w:sz w:val="18"/>
                <w:szCs w:val="18"/>
              </w:rPr>
            </w:pPr>
            <w:r>
              <w:rPr>
                <w:rFonts w:hint="eastAsia"/>
                <w:color w:val="000000"/>
                <w:sz w:val="18"/>
                <w:szCs w:val="18"/>
              </w:rPr>
              <w:t>1.主持浙江省重点研发计划项目《高通量融媒体内容智能监管平台研发及应用》，2021.1-2024.12；</w:t>
            </w:r>
            <w:r>
              <w:rPr>
                <w:rFonts w:hint="eastAsia"/>
                <w:color w:val="000000"/>
                <w:sz w:val="18"/>
                <w:szCs w:val="18"/>
              </w:rPr>
              <w:br w:type="textWrapping"/>
            </w:r>
            <w:r>
              <w:rPr>
                <w:rFonts w:hint="eastAsia"/>
                <w:color w:val="000000"/>
                <w:sz w:val="18"/>
                <w:szCs w:val="18"/>
              </w:rPr>
              <w:t>2.主持浙江省自然科学基金项目《GPU异构多核共享缓存结构优化研究》，2014年1月-2016年12月；</w:t>
            </w:r>
            <w:r>
              <w:rPr>
                <w:rFonts w:hint="eastAsia"/>
                <w:color w:val="000000"/>
                <w:sz w:val="18"/>
                <w:szCs w:val="18"/>
              </w:rPr>
              <w:br w:type="textWrapping"/>
            </w:r>
            <w:r>
              <w:rPr>
                <w:rFonts w:hint="eastAsia"/>
                <w:color w:val="000000"/>
                <w:sz w:val="18"/>
                <w:szCs w:val="18"/>
              </w:rPr>
              <w:t>3.主参国家自然科学基金项目《社交媒体中语义一致的同步社群挖掘和表征》，2016年1月-2018年12月；</w:t>
            </w:r>
          </w:p>
        </w:tc>
        <w:tc>
          <w:tcPr>
            <w:tcW w:w="2508"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1.《Perceptual Adversarial Networks With A Feature Pyramid for Image Translation》（IEEE Computer Graphics and Applications，SCI 检索），2019年7月；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2.《Interactive Paths Embeddings for Semantic Proximity Search on Heterogeneous Graphs》（TOP会议，ACM SIGKDD 2018），2018年8月；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3.《Semantic Proximity Search on Heterogeneous Graph by Proximity Embedding》（TOP会议，AAAI 2017），2017年2月；</w:t>
            </w:r>
          </w:p>
        </w:tc>
        <w:tc>
          <w:tcPr>
            <w:tcW w:w="2736" w:type="dxa"/>
            <w:tcBorders>
              <w:top w:val="single" w:color="000000" w:sz="4" w:space="0"/>
              <w:left w:val="single" w:color="000000" w:sz="4" w:space="0"/>
              <w:bottom w:val="single" w:color="000000" w:sz="4" w:space="0"/>
              <w:right w:val="single" w:color="000000" w:sz="4" w:space="0"/>
            </w:tcBorders>
          </w:tcPr>
          <w:p>
            <w:pPr>
              <w:rPr>
                <w:rFonts w:hint="eastAsia"/>
                <w:color w:val="000000"/>
                <w:sz w:val="18"/>
                <w:szCs w:val="18"/>
              </w:rPr>
            </w:pPr>
            <w:r>
              <w:rPr>
                <w:rFonts w:hint="eastAsia"/>
                <w:color w:val="000000"/>
                <w:sz w:val="18"/>
                <w:szCs w:val="18"/>
              </w:rPr>
              <w:t>1.授权发明专利《一种基于云的跨平台的软件管理平台及其构建方法》，2016年12月；</w:t>
            </w:r>
            <w:r>
              <w:rPr>
                <w:rFonts w:hint="eastAsia"/>
                <w:color w:val="000000"/>
                <w:sz w:val="18"/>
                <w:szCs w:val="18"/>
              </w:rPr>
              <w:br w:type="textWrapping"/>
            </w:r>
            <w:r>
              <w:rPr>
                <w:rFonts w:hint="eastAsia"/>
                <w:color w:val="000000"/>
                <w:sz w:val="18"/>
                <w:szCs w:val="18"/>
              </w:rPr>
              <w:t>2.授权发明专利《一种基于ZigBee实现串口透传与定位同步的方法及系统》，2016年2月；</w:t>
            </w:r>
            <w:r>
              <w:rPr>
                <w:rFonts w:hint="eastAsia"/>
                <w:color w:val="000000"/>
                <w:sz w:val="18"/>
                <w:szCs w:val="18"/>
              </w:rPr>
              <w:br w:type="textWrapping"/>
            </w:r>
            <w:r>
              <w:rPr>
                <w:rFonts w:hint="eastAsia"/>
                <w:color w:val="000000"/>
                <w:sz w:val="18"/>
                <w:szCs w:val="18"/>
              </w:rPr>
              <w:t>3.授权发明专利《一种基于数据监测实现运动指导的骑车健身系统》，2016年1月；</w:t>
            </w:r>
          </w:p>
        </w:tc>
        <w:tc>
          <w:tcPr>
            <w:tcW w:w="840"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sz w:val="18"/>
                <w:szCs w:val="18"/>
              </w:rPr>
            </w:pPr>
            <w:r>
              <w:rPr>
                <w:rFonts w:hint="eastAsia"/>
                <w:color w:val="000000"/>
                <w:sz w:val="18"/>
                <w:szCs w:val="18"/>
              </w:rPr>
              <w:t>指导的近9届2位研究生中，1位获得优秀研究生荣誉称号，1位获得优秀研究生、三好研究生荣誉称号</w:t>
            </w:r>
          </w:p>
        </w:tc>
      </w:tr>
      <w:tr>
        <w:tblPrEx>
          <w:tblCellMar>
            <w:top w:w="0" w:type="dxa"/>
            <w:left w:w="108" w:type="dxa"/>
            <w:bottom w:w="0" w:type="dxa"/>
            <w:right w:w="108" w:type="dxa"/>
          </w:tblCellMar>
        </w:tblPrEx>
        <w:trPr>
          <w:trHeight w:val="2048" w:hRule="atLeast"/>
        </w:trPr>
        <w:tc>
          <w:tcPr>
            <w:tcW w:w="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20"/>
                <w:szCs w:val="20"/>
                <w:u w:val="none"/>
                <w:lang w:val="en-US" w:eastAsia="zh-CN" w:bidi="ar"/>
              </w:rPr>
              <w:t>7</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20"/>
                <w:szCs w:val="20"/>
                <w:u w:val="none"/>
                <w:lang w:val="en-US" w:eastAsia="zh-CN" w:bidi="ar"/>
              </w:rPr>
              <w:t>专硕</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20"/>
                <w:szCs w:val="20"/>
                <w:u w:val="none"/>
                <w:lang w:val="en-US" w:eastAsia="zh-CN" w:bidi="ar"/>
              </w:rPr>
              <w:t>085400</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20"/>
                <w:szCs w:val="20"/>
                <w:u w:val="none"/>
                <w:lang w:val="en-US" w:eastAsia="zh-CN" w:bidi="ar"/>
              </w:rPr>
              <w:t>电子信息</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20"/>
                <w:szCs w:val="20"/>
                <w:u w:val="none"/>
                <w:lang w:val="en-US" w:eastAsia="zh-CN" w:bidi="ar"/>
              </w:rPr>
              <w:t>（00）11计算机技术</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城市学院</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翁文勇</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副教授</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18958064316</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wengwy@zucc.edu.cn</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大数据、电子服务、移动互联网</w:t>
            </w:r>
          </w:p>
        </w:tc>
        <w:tc>
          <w:tcPr>
            <w:tcW w:w="2688"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男，硕士，副教授，浙大城市学院计算机应用研究所副所长、数字城市与电子服务实验室副主任。工业与信息化部高级项目经理。主要从事电子服务、移动互联网和大数据研究工作。近年来主持国家重大专项专题项目、省部级项目、地厅级项目多项，科研经费累计500余万元。发表学术论文20余篇，其中EI收录10余篇；获解放军科技进步奖2项，浙江省科技进步三等奖2项，浙江省高校科研项目奖1项。</w:t>
            </w:r>
          </w:p>
        </w:tc>
        <w:tc>
          <w:tcPr>
            <w:tcW w:w="1512" w:type="dxa"/>
            <w:tcBorders>
              <w:top w:val="single" w:color="000000" w:sz="4" w:space="0"/>
              <w:left w:val="single" w:color="000000" w:sz="4" w:space="0"/>
              <w:bottom w:val="single" w:color="000000" w:sz="4" w:space="0"/>
              <w:right w:val="single" w:color="000000" w:sz="4" w:space="0"/>
            </w:tcBorders>
          </w:tcPr>
          <w:p>
            <w:pPr>
              <w:spacing w:after="240"/>
              <w:rPr>
                <w:rFonts w:hint="eastAsia"/>
                <w:color w:val="000000"/>
                <w:sz w:val="18"/>
                <w:szCs w:val="18"/>
              </w:rPr>
            </w:pPr>
            <w:r>
              <w:rPr>
                <w:rFonts w:hint="eastAsia"/>
                <w:color w:val="000000"/>
                <w:sz w:val="18"/>
                <w:szCs w:val="18"/>
              </w:rPr>
              <w:t>1.主持国家重大专项《大型油气田及煤层气开发》下课题《含油气盆地深层构造及其控油气作用》的专题《基于鄂尔多斯盆地地球物理和单井数据的数值模拟》，2017年1-2020年12月；</w:t>
            </w:r>
            <w:r>
              <w:rPr>
                <w:rFonts w:hint="eastAsia"/>
                <w:color w:val="000000"/>
                <w:sz w:val="18"/>
                <w:szCs w:val="18"/>
              </w:rPr>
              <w:br w:type="textWrapping"/>
            </w:r>
            <w:r>
              <w:rPr>
                <w:rFonts w:hint="eastAsia"/>
                <w:color w:val="000000"/>
                <w:sz w:val="18"/>
                <w:szCs w:val="18"/>
              </w:rPr>
              <w:t>2.主持浙江省公益计划项目《动态心理测试常模演进系统的研制》，2012年9月-2014年8月；</w:t>
            </w:r>
            <w:r>
              <w:rPr>
                <w:rFonts w:hint="eastAsia"/>
                <w:color w:val="000000"/>
                <w:sz w:val="18"/>
                <w:szCs w:val="18"/>
              </w:rPr>
              <w:br w:type="textWrapping"/>
            </w:r>
            <w:r>
              <w:rPr>
                <w:rFonts w:hint="eastAsia"/>
                <w:color w:val="000000"/>
                <w:sz w:val="18"/>
                <w:szCs w:val="18"/>
              </w:rPr>
              <w:t>3.主持浙江省公益计划项目《面向中小学生个性化教育服务的大数据挖掘平台 》，2017年1月-2019年12月；</w:t>
            </w:r>
            <w:r>
              <w:rPr>
                <w:rFonts w:hint="eastAsia"/>
                <w:color w:val="000000"/>
                <w:sz w:val="18"/>
                <w:szCs w:val="18"/>
              </w:rPr>
              <w:br w:type="textWrapping"/>
            </w:r>
            <w:r>
              <w:rPr>
                <w:rFonts w:hint="eastAsia"/>
                <w:color w:val="000000"/>
                <w:sz w:val="18"/>
                <w:szCs w:val="18"/>
              </w:rPr>
              <w:t>4.主持《中小学生运动数据分析平台系统开发》（45万元），2018年12月-2020年6月。</w:t>
            </w:r>
          </w:p>
        </w:tc>
        <w:tc>
          <w:tcPr>
            <w:tcW w:w="2508"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1.《Improvement and application of form cell rectangle recognition algorithm based on vertex chain code》（EI期刊检索），2014年10月；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2.《SingleJava: A distributed Java virtual machine based on thread migration》（EI期刊检索），2013年11月；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3.《3D Fault Surface Reconstruction based on 2D Mesh Triangulation》EI期刊检索），2013年11月。</w:t>
            </w:r>
          </w:p>
        </w:tc>
        <w:tc>
          <w:tcPr>
            <w:tcW w:w="2736" w:type="dxa"/>
            <w:tcBorders>
              <w:top w:val="single" w:color="000000" w:sz="4" w:space="0"/>
              <w:left w:val="single" w:color="000000" w:sz="4" w:space="0"/>
              <w:bottom w:val="single" w:color="000000" w:sz="4" w:space="0"/>
              <w:right w:val="single" w:color="000000" w:sz="4" w:space="0"/>
            </w:tcBorders>
          </w:tcPr>
          <w:p>
            <w:pPr>
              <w:rPr>
                <w:rFonts w:hint="eastAsia"/>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tcPr>
          <w:p>
            <w:pPr>
              <w:rPr>
                <w:rFonts w:hint="eastAsia"/>
                <w:color w:val="000000"/>
                <w:sz w:val="18"/>
                <w:szCs w:val="18"/>
              </w:rPr>
            </w:pPr>
            <w:r>
              <w:rPr>
                <w:rFonts w:hint="eastAsia"/>
                <w:color w:val="000000"/>
                <w:sz w:val="18"/>
                <w:szCs w:val="18"/>
              </w:rPr>
              <w:t>指导的近4届1位毕业研究生中，1位获得优秀研究生荣誉称号</w:t>
            </w:r>
          </w:p>
        </w:tc>
      </w:tr>
      <w:tr>
        <w:tblPrEx>
          <w:tblCellMar>
            <w:top w:w="0" w:type="dxa"/>
            <w:left w:w="108" w:type="dxa"/>
            <w:bottom w:w="0" w:type="dxa"/>
            <w:right w:w="108" w:type="dxa"/>
          </w:tblCellMar>
        </w:tblPrEx>
        <w:trPr>
          <w:trHeight w:val="2328" w:hRule="atLeast"/>
        </w:trPr>
        <w:tc>
          <w:tcPr>
            <w:tcW w:w="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20"/>
                <w:szCs w:val="20"/>
                <w:u w:val="none"/>
                <w:lang w:val="en-US" w:eastAsia="zh-CN" w:bidi="ar"/>
              </w:rPr>
              <w:t>8</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20"/>
                <w:szCs w:val="20"/>
                <w:u w:val="none"/>
                <w:lang w:val="en-US" w:eastAsia="zh-CN" w:bidi="ar"/>
              </w:rPr>
              <w:t>专硕</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20"/>
                <w:szCs w:val="20"/>
                <w:u w:val="none"/>
                <w:lang w:val="en-US" w:eastAsia="zh-CN" w:bidi="ar"/>
              </w:rPr>
              <w:t>085400</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20"/>
                <w:szCs w:val="20"/>
                <w:u w:val="none"/>
                <w:lang w:val="en-US" w:eastAsia="zh-CN" w:bidi="ar"/>
              </w:rPr>
              <w:t>电子信息</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20"/>
                <w:szCs w:val="20"/>
                <w:u w:val="none"/>
                <w:lang w:val="en-US" w:eastAsia="zh-CN" w:bidi="ar"/>
              </w:rPr>
              <w:t>（00）11计算机技术</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城市学院</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王硕苹</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教授</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13357196556</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wangsp@zucc.edu.cn</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软件工程、人工智能、数据挖掘</w:t>
            </w:r>
          </w:p>
        </w:tc>
        <w:tc>
          <w:tcPr>
            <w:tcW w:w="2688"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女，教授，现任浙大城市学院计算机系兼软件工程系主任。浙江省科技创新团队成员，中国计算机学院会员，浙江省人工智能学会会员，海南省信息化专家咨询委员会专家委员，美国阿拉巴马大学计算机系访学学者。长期跟踪计算机应用技术发展前沿，近年来主要研究领域为复杂软件架构、人工智能及应用、大数据智能计算等。主持省部级以上项目及重大横向项目和政产学研项目多项，以第一作者或通讯作者发表高等级国际期刊和会议论文20余篇，拥有专利和软件著作权多项。负责科研经费700余万元，研究经费充足。</w:t>
            </w:r>
          </w:p>
        </w:tc>
        <w:tc>
          <w:tcPr>
            <w:tcW w:w="1512" w:type="dxa"/>
            <w:tcBorders>
              <w:top w:val="single" w:color="000000" w:sz="4" w:space="0"/>
              <w:left w:val="single" w:color="000000" w:sz="4" w:space="0"/>
              <w:bottom w:val="single" w:color="000000" w:sz="4" w:space="0"/>
              <w:right w:val="single" w:color="000000" w:sz="4" w:space="0"/>
            </w:tcBorders>
          </w:tcPr>
          <w:p>
            <w:pPr>
              <w:rPr>
                <w:rFonts w:hint="eastAsia"/>
                <w:color w:val="000000"/>
                <w:sz w:val="18"/>
                <w:szCs w:val="18"/>
              </w:rPr>
            </w:pPr>
            <w:r>
              <w:rPr>
                <w:rFonts w:hint="eastAsia"/>
                <w:color w:val="000000"/>
                <w:sz w:val="18"/>
                <w:szCs w:val="18"/>
              </w:rPr>
              <w:t>1.主持重大横向项目《警用地理信息系统软件开发》（280万 ），2017年12月-2018年6月；</w:t>
            </w:r>
            <w:r>
              <w:rPr>
                <w:rFonts w:hint="eastAsia"/>
                <w:color w:val="000000"/>
                <w:sz w:val="18"/>
                <w:szCs w:val="18"/>
              </w:rPr>
              <w:br w:type="textWrapping"/>
            </w:r>
            <w:r>
              <w:rPr>
                <w:rFonts w:hint="eastAsia"/>
                <w:color w:val="000000"/>
                <w:sz w:val="18"/>
                <w:szCs w:val="18"/>
              </w:rPr>
              <w:t>2.主持重大横向项目《交警移动警务系统开发》（80万 ），2017年12月-2020年12月；</w:t>
            </w:r>
            <w:r>
              <w:rPr>
                <w:rFonts w:hint="eastAsia"/>
                <w:color w:val="000000"/>
                <w:sz w:val="18"/>
                <w:szCs w:val="18"/>
              </w:rPr>
              <w:br w:type="textWrapping"/>
            </w:r>
            <w:r>
              <w:rPr>
                <w:rFonts w:hint="eastAsia"/>
                <w:color w:val="000000"/>
                <w:sz w:val="18"/>
                <w:szCs w:val="18"/>
              </w:rPr>
              <w:br w:type="textWrapping"/>
            </w:r>
            <w:r>
              <w:rPr>
                <w:rFonts w:hint="eastAsia"/>
                <w:color w:val="000000"/>
                <w:sz w:val="18"/>
                <w:szCs w:val="18"/>
              </w:rPr>
              <w:t>3.主持国家科技局重大专项子项（涉密）（2016-2019）（208万）</w:t>
            </w:r>
          </w:p>
        </w:tc>
        <w:tc>
          <w:tcPr>
            <w:tcW w:w="2508"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1.《Live Media Streaming in VANETs Using Traffic flow 》（EI期刊检索），2015年1月 ；</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 xml:space="preserve">2.《Position-based data dissemination to interested region in VANETs》（EI期刊检索），2014年10月；  </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3.《A Novel Approach to Design the Fast Pedestrian Detection for Video Surveillance System 》（EI期刊检索），2014年1月；</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4.《Auto-reconstruction of Shredded Document based on Matching Models》（EI期刊检索），2015年12月。</w:t>
            </w:r>
          </w:p>
        </w:tc>
        <w:tc>
          <w:tcPr>
            <w:tcW w:w="2736"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sz w:val="18"/>
                <w:szCs w:val="18"/>
              </w:rPr>
            </w:pPr>
            <w:r>
              <w:rPr>
                <w:rFonts w:hint="eastAsia"/>
                <w:color w:val="000000"/>
                <w:sz w:val="18"/>
                <w:szCs w:val="18"/>
              </w:rPr>
              <w:t>1.授权发明专利专利《计算机的显示器调节方法》，2016年1月</w:t>
            </w:r>
          </w:p>
        </w:tc>
        <w:tc>
          <w:tcPr>
            <w:tcW w:w="840" w:type="dxa"/>
            <w:tcBorders>
              <w:top w:val="single" w:color="000000" w:sz="4" w:space="0"/>
              <w:left w:val="single" w:color="000000" w:sz="4" w:space="0"/>
              <w:bottom w:val="single" w:color="000000" w:sz="4" w:space="0"/>
              <w:right w:val="single" w:color="000000" w:sz="4" w:space="0"/>
            </w:tcBorders>
          </w:tcPr>
          <w:p>
            <w:pPr>
              <w:rPr>
                <w:rFonts w:hint="eastAsia"/>
                <w:color w:val="000000"/>
                <w:sz w:val="18"/>
                <w:szCs w:val="18"/>
              </w:rPr>
            </w:pPr>
          </w:p>
        </w:tc>
      </w:tr>
      <w:tr>
        <w:tblPrEx>
          <w:tblCellMar>
            <w:top w:w="0" w:type="dxa"/>
            <w:left w:w="108" w:type="dxa"/>
            <w:bottom w:w="0" w:type="dxa"/>
            <w:right w:w="108" w:type="dxa"/>
          </w:tblCellMar>
        </w:tblPrEx>
        <w:trPr>
          <w:trHeight w:val="4324" w:hRule="atLeast"/>
        </w:trPr>
        <w:tc>
          <w:tcPr>
            <w:tcW w:w="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20"/>
                <w:szCs w:val="20"/>
                <w:u w:val="none"/>
                <w:lang w:val="en-US" w:eastAsia="zh-CN" w:bidi="ar"/>
              </w:rPr>
              <w:t>9</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20"/>
                <w:szCs w:val="20"/>
                <w:u w:val="none"/>
                <w:lang w:val="en-US" w:eastAsia="zh-CN" w:bidi="ar"/>
              </w:rPr>
              <w:t>专硕</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20"/>
                <w:szCs w:val="20"/>
                <w:u w:val="none"/>
                <w:lang w:val="en-US" w:eastAsia="zh-CN" w:bidi="ar"/>
              </w:rPr>
              <w:t>085500</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20"/>
                <w:szCs w:val="20"/>
                <w:u w:val="none"/>
                <w:lang w:val="en-US" w:eastAsia="zh-CN" w:bidi="ar"/>
              </w:rPr>
              <w:t>机械</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20"/>
                <w:szCs w:val="20"/>
                <w:u w:val="none"/>
                <w:lang w:val="en-US" w:eastAsia="zh-CN" w:bidi="ar"/>
              </w:rPr>
              <w:t>（00）37工业设计工程</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城市学院</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杨程</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教授</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13325919529,yangchengyc@126.com</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脑机交互设计、智能设计、文化产品设计</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杨程，博士，教授，研究生导师。现任中国好设计专家委员会委员、长江经济带创新设计产业联盟秘书长，浙江省政协委员，中国机械工程学会工业设计委员会常务理事，杭州市十大产业文化创新团队负责人，浙江省“151”和杭州市“131”人才。主要从事设计认知、交互设计、计算机辅助设计方面的研究，在SCI、SSCI和EI等重要期刊上发表论文50余篇，获省级科技进步三等奖1项。主持和主参了20多项国家及省部级课题，获国际著名设计奖“IF”产品奖1项并已产业化，获国家发明专利和实用新型专利授权150余项。G20会议期间受到峰会领导小组发函感谢。</w:t>
            </w:r>
          </w:p>
        </w:tc>
        <w:tc>
          <w:tcPr>
            <w:tcW w:w="151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color w:val="000000"/>
                <w:sz w:val="18"/>
                <w:szCs w:val="18"/>
              </w:rPr>
            </w:pPr>
            <w:r>
              <w:rPr>
                <w:rFonts w:hint="eastAsia"/>
                <w:color w:val="000000"/>
                <w:sz w:val="18"/>
                <w:szCs w:val="18"/>
              </w:rPr>
              <w:t>产品辅助智能设计系统（2019-2021）；基于脑电认知的产品设计创新与风格继承研究（2017-2020）。</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1. Reusing design knowledge based on design cases and knowledge map. International Journal of Technology and Design Education, 2013.            2.Shared Manufacturing in the Sharing Economy: concept, definition and service operations</w:t>
            </w:r>
            <w:r>
              <w:rPr>
                <w:rFonts w:ascii="宋体" w:hAnsi="宋体" w:eastAsia="宋体" w:cs="Times New Roman"/>
                <w:color w:val="auto"/>
                <w:kern w:val="0"/>
                <w:sz w:val="18"/>
                <w:szCs w:val="18"/>
              </w:rPr>
              <w:t>，</w:t>
            </w:r>
            <w:r>
              <w:rPr>
                <w:rFonts w:ascii="Times New Roman" w:hAnsi="Times New Roman" w:eastAsia="宋体" w:cs="Times New Roman"/>
                <w:color w:val="auto"/>
                <w:kern w:val="0"/>
                <w:sz w:val="18"/>
                <w:szCs w:val="18"/>
              </w:rPr>
              <w:t>Computers &amp; Industrial Engineering</w:t>
            </w:r>
            <w:r>
              <w:rPr>
                <w:rFonts w:ascii="宋体" w:hAnsi="宋体" w:eastAsia="宋体" w:cs="Times New Roman"/>
                <w:color w:val="auto"/>
                <w:kern w:val="0"/>
                <w:sz w:val="18"/>
                <w:szCs w:val="18"/>
              </w:rPr>
              <w:t>，</w:t>
            </w:r>
            <w:r>
              <w:rPr>
                <w:rFonts w:ascii="Times New Roman" w:hAnsi="Times New Roman" w:eastAsia="宋体" w:cs="Times New Roman"/>
                <w:color w:val="auto"/>
                <w:kern w:val="0"/>
                <w:sz w:val="18"/>
                <w:szCs w:val="18"/>
              </w:rPr>
              <w:t xml:space="preserve"> Journal Pre-proofWhat are Journal Pre-proof articles?  2020        </w:t>
            </w:r>
          </w:p>
          <w:p>
            <w:pPr>
              <w:widowControl/>
              <w:jc w:val="center"/>
              <w:rPr>
                <w:rFonts w:hint="eastAsia"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3.The Effects of Different E-commerce Advertising Copies on Young Users' Cognition and Purchase Intention: An ERPs Study. Basic &amp; Clinical pharmacology &amp; toxicology, 2020</w:t>
            </w:r>
          </w:p>
        </w:tc>
        <w:tc>
          <w:tcPr>
            <w:tcW w:w="2736" w:type="dxa"/>
            <w:tcBorders>
              <w:top w:val="single" w:color="000000" w:sz="4" w:space="0"/>
              <w:left w:val="single" w:color="000000" w:sz="4" w:space="0"/>
              <w:bottom w:val="single" w:color="000000" w:sz="4" w:space="0"/>
              <w:right w:val="single" w:color="000000" w:sz="4" w:space="0"/>
            </w:tcBorders>
            <w:vAlign w:val="center"/>
          </w:tcPr>
          <w:p>
            <w:pPr>
              <w:rPr>
                <w:rFonts w:hint="eastAsia"/>
                <w:color w:val="000000"/>
                <w:sz w:val="18"/>
                <w:szCs w:val="18"/>
              </w:rPr>
            </w:pPr>
            <w:bookmarkStart w:id="0" w:name="_GoBack"/>
            <w:bookmarkEnd w:id="0"/>
          </w:p>
        </w:tc>
        <w:tc>
          <w:tcPr>
            <w:tcW w:w="84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Times New Roman" w:cs="Times New Roman"/>
                <w:sz w:val="18"/>
                <w:szCs w:val="18"/>
              </w:rPr>
            </w:pPr>
          </w:p>
        </w:tc>
      </w:tr>
    </w:tbl>
    <w:p>
      <w:pPr>
        <w:ind w:firstLine="562" w:firstLineChars="200"/>
        <w:rPr>
          <w:b/>
          <w:sz w:val="28"/>
          <w:szCs w:val="28"/>
        </w:rPr>
      </w:pPr>
    </w:p>
    <w:p>
      <w:pPr>
        <w:ind w:firstLine="562" w:firstLineChars="200"/>
        <w:rPr>
          <w:b/>
          <w:sz w:val="28"/>
          <w:szCs w:val="28"/>
        </w:rPr>
      </w:pPr>
    </w:p>
    <w:p>
      <w:pPr>
        <w:ind w:firstLine="562" w:firstLineChars="200"/>
        <w:rPr>
          <w:b/>
          <w:sz w:val="28"/>
          <w:szCs w:val="28"/>
        </w:rPr>
      </w:pPr>
    </w:p>
    <w:p>
      <w:pPr>
        <w:pStyle w:val="7"/>
        <w:numPr>
          <w:ilvl w:val="0"/>
          <w:numId w:val="1"/>
        </w:numPr>
        <w:ind w:firstLineChars="0"/>
        <w:jc w:val="center"/>
        <w:rPr>
          <w:rFonts w:hint="eastAsia"/>
          <w:b/>
          <w:sz w:val="36"/>
          <w:szCs w:val="36"/>
        </w:rPr>
      </w:pPr>
      <w:r>
        <w:rPr>
          <w:rFonts w:hint="eastAsia"/>
          <w:b/>
          <w:sz w:val="36"/>
          <w:szCs w:val="36"/>
        </w:rPr>
        <w:t>浙大宁波理工学院</w:t>
      </w:r>
    </w:p>
    <w:p>
      <w:pPr>
        <w:pStyle w:val="7"/>
        <w:ind w:left="0" w:leftChars="0" w:firstLine="0" w:firstLineChars="0"/>
        <w:rPr>
          <w:rFonts w:hint="default" w:asciiTheme="minorAscii" w:hAnsiTheme="majorEastAsia" w:eastAsiaTheme="majorEastAsia"/>
          <w:sz w:val="36"/>
          <w:szCs w:val="36"/>
          <w:lang w:val="en-US" w:eastAsia="zh-CN"/>
        </w:rPr>
      </w:pPr>
      <w:r>
        <w:rPr>
          <w:rFonts w:hint="eastAsia" w:asciiTheme="minorAscii" w:hAnsiTheme="majorEastAsia" w:eastAsiaTheme="majorEastAsia"/>
          <w:sz w:val="36"/>
          <w:szCs w:val="36"/>
          <w:lang w:val="en-US" w:eastAsia="zh-CN"/>
        </w:rPr>
        <w:t>Q &amp; A：</w:t>
      </w:r>
    </w:p>
    <w:p>
      <w:pPr>
        <w:pStyle w:val="2"/>
        <w:rPr>
          <w:sz w:val="28"/>
          <w:szCs w:val="28"/>
        </w:rPr>
      </w:pPr>
      <w:r>
        <w:rPr>
          <w:sz w:val="28"/>
          <w:szCs w:val="28"/>
        </w:rPr>
        <w:t xml:space="preserve">问1：联培硕士研究生学籍、毕业证书问题？ </w:t>
      </w:r>
    </w:p>
    <w:p>
      <w:pPr>
        <w:pStyle w:val="2"/>
        <w:rPr>
          <w:sz w:val="28"/>
          <w:szCs w:val="28"/>
        </w:rPr>
      </w:pPr>
      <w:r>
        <w:rPr>
          <w:sz w:val="28"/>
          <w:szCs w:val="28"/>
        </w:rPr>
        <w:t xml:space="preserve">答：学籍仍在原培养单位，毕业和学位证书均由原培养单位（如浙江大学）颁发，毕业证不注明联合培养。 </w:t>
      </w:r>
    </w:p>
    <w:p>
      <w:pPr>
        <w:rPr>
          <w:rFonts w:hint="eastAsia" w:ascii="宋体" w:hAnsi="宋体" w:eastAsia="宋体" w:cs="宋体"/>
          <w:kern w:val="0"/>
          <w:sz w:val="28"/>
          <w:szCs w:val="28"/>
        </w:rPr>
      </w:pPr>
      <w:r>
        <w:rPr>
          <w:rFonts w:ascii="宋体" w:hAnsi="宋体" w:eastAsia="宋体" w:cs="宋体"/>
          <w:kern w:val="0"/>
          <w:sz w:val="28"/>
          <w:szCs w:val="28"/>
        </w:rPr>
        <w:t>问2：联培研究生待遇？ </w:t>
      </w:r>
      <w:r>
        <w:rPr>
          <w:rFonts w:ascii="宋体" w:hAnsi="宋体" w:eastAsia="宋体" w:cs="宋体"/>
          <w:kern w:val="0"/>
          <w:sz w:val="28"/>
          <w:szCs w:val="28"/>
        </w:rPr>
        <w:br w:type="textWrapping"/>
      </w:r>
      <w:r>
        <w:rPr>
          <w:rFonts w:ascii="宋体" w:hAnsi="宋体" w:eastAsia="宋体" w:cs="宋体"/>
          <w:kern w:val="0"/>
          <w:sz w:val="28"/>
          <w:szCs w:val="28"/>
        </w:rPr>
        <w:t>答：原培养单位（如浙江大学）会继续发放国家基本助学金，浙大宁波理工学院每月还将提供导师岗位助学金、助研津贴，并为研究生购买校方责任险及实习险。</w:t>
      </w:r>
      <w:r>
        <w:rPr>
          <w:rFonts w:ascii="宋体" w:hAnsi="宋体" w:eastAsia="宋体" w:cs="宋体"/>
          <w:kern w:val="0"/>
          <w:sz w:val="28"/>
          <w:szCs w:val="28"/>
        </w:rPr>
        <w:br w:type="textWrapping"/>
      </w:r>
      <w:r>
        <w:rPr>
          <w:rFonts w:ascii="宋体" w:hAnsi="宋体" w:eastAsia="宋体" w:cs="宋体"/>
          <w:kern w:val="0"/>
          <w:sz w:val="28"/>
          <w:szCs w:val="28"/>
        </w:rPr>
        <w:t>问3：如何修学分？</w:t>
      </w:r>
      <w:r>
        <w:rPr>
          <w:rFonts w:ascii="宋体" w:hAnsi="宋体" w:eastAsia="宋体" w:cs="宋体"/>
          <w:kern w:val="0"/>
          <w:sz w:val="28"/>
          <w:szCs w:val="28"/>
        </w:rPr>
        <w:br w:type="textWrapping"/>
      </w:r>
      <w:r>
        <w:rPr>
          <w:rFonts w:ascii="宋体" w:hAnsi="宋体" w:eastAsia="宋体" w:cs="宋体"/>
          <w:kern w:val="0"/>
          <w:sz w:val="28"/>
          <w:szCs w:val="28"/>
        </w:rPr>
        <w:t>答：联培研究生入住浙大宁波校区宿舍，所修课程、科学研究与毕业论文等全部培养过程均在宁波完成。授课教师为原培养单位（浙江大学）教师。</w:t>
      </w:r>
    </w:p>
    <w:p>
      <w:pPr>
        <w:rPr>
          <w:rFonts w:ascii="宋体" w:hAnsi="宋体" w:eastAsia="宋体" w:cs="宋体"/>
          <w:kern w:val="0"/>
          <w:sz w:val="28"/>
          <w:szCs w:val="28"/>
        </w:rPr>
      </w:pPr>
      <w:r>
        <w:rPr>
          <w:rFonts w:hint="eastAsia" w:ascii="宋体" w:hAnsi="宋体" w:eastAsia="宋体" w:cs="宋体"/>
          <w:b/>
          <w:kern w:val="0"/>
          <w:sz w:val="28"/>
          <w:szCs w:val="28"/>
        </w:rPr>
        <w:t>联系人：</w:t>
      </w:r>
      <w:r>
        <w:rPr>
          <w:rFonts w:hint="eastAsia" w:ascii="宋体" w:hAnsi="宋体" w:eastAsia="宋体" w:cs="宋体"/>
          <w:kern w:val="0"/>
          <w:sz w:val="28"/>
          <w:szCs w:val="28"/>
        </w:rPr>
        <w:t>黄群赞 +86-13566315526（研究生管理办公室）</w:t>
      </w:r>
    </w:p>
    <w:p>
      <w:pPr>
        <w:rPr>
          <w:rFonts w:hint="eastAsia" w:ascii="宋体" w:hAnsi="宋体" w:eastAsia="宋体" w:cs="宋体"/>
          <w:kern w:val="0"/>
          <w:sz w:val="28"/>
          <w:szCs w:val="28"/>
        </w:rPr>
      </w:pPr>
      <w:r>
        <w:rPr>
          <w:rFonts w:ascii="宋体" w:hAnsi="宋体" w:eastAsia="宋体" w:cs="宋体"/>
          <w:kern w:val="0"/>
          <w:sz w:val="28"/>
          <w:szCs w:val="28"/>
        </w:rPr>
        <w:t xml:space="preserve">        </w:t>
      </w:r>
      <w:r>
        <w:rPr>
          <w:rFonts w:hint="eastAsia" w:ascii="宋体" w:hAnsi="宋体" w:eastAsia="宋体" w:cs="宋体"/>
          <w:kern w:val="0"/>
          <w:sz w:val="28"/>
          <w:szCs w:val="28"/>
        </w:rPr>
        <w:t>沈华君 +86-13567432951</w:t>
      </w:r>
      <w:r>
        <w:rPr>
          <w:rFonts w:ascii="宋体" w:hAnsi="宋体" w:eastAsia="宋体" w:cs="宋体"/>
          <w:kern w:val="0"/>
          <w:sz w:val="28"/>
          <w:szCs w:val="28"/>
        </w:rPr>
        <w:t xml:space="preserve"> （</w:t>
      </w:r>
      <w:r>
        <w:rPr>
          <w:rFonts w:hint="eastAsia" w:ascii="宋体" w:hAnsi="宋体" w:eastAsia="宋体" w:cs="宋体"/>
          <w:kern w:val="0"/>
          <w:sz w:val="28"/>
          <w:szCs w:val="28"/>
        </w:rPr>
        <w:t>数据学院计算机专业</w:t>
      </w:r>
      <w:r>
        <w:rPr>
          <w:rFonts w:hint="eastAsia" w:ascii="宋体" w:hAnsi="宋体" w:eastAsia="宋体" w:cs="宋体"/>
          <w:kern w:val="0"/>
          <w:sz w:val="28"/>
          <w:szCs w:val="28"/>
          <w:lang w:val="en-US" w:eastAsia="zh-CN"/>
        </w:rPr>
        <w:t>联系人</w:t>
      </w:r>
      <w:r>
        <w:rPr>
          <w:rFonts w:ascii="宋体" w:hAnsi="宋体" w:eastAsia="宋体" w:cs="宋体"/>
          <w:kern w:val="0"/>
          <w:sz w:val="28"/>
          <w:szCs w:val="28"/>
        </w:rPr>
        <w:t>）</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0D2292"/>
    <w:multiLevelType w:val="multilevel"/>
    <w:tmpl w:val="300D2292"/>
    <w:lvl w:ilvl="0" w:tentative="0">
      <w:start w:val="1"/>
      <w:numFmt w:val="japaneseCounting"/>
      <w:lvlText w:val="%1、"/>
      <w:lvlJc w:val="left"/>
      <w:pPr>
        <w:ind w:left="862" w:hanging="720"/>
      </w:pPr>
      <w:rPr>
        <w:rFonts w:hint="default"/>
      </w:rPr>
    </w:lvl>
    <w:lvl w:ilvl="1" w:tentative="0">
      <w:start w:val="1"/>
      <w:numFmt w:val="lowerLetter"/>
      <w:lvlText w:val="%2)"/>
      <w:lvlJc w:val="left"/>
      <w:pPr>
        <w:ind w:left="1272" w:hanging="420"/>
      </w:pPr>
    </w:lvl>
    <w:lvl w:ilvl="2" w:tentative="0">
      <w:start w:val="1"/>
      <w:numFmt w:val="lowerRoman"/>
      <w:lvlText w:val="%3."/>
      <w:lvlJc w:val="right"/>
      <w:pPr>
        <w:ind w:left="1692" w:hanging="420"/>
      </w:pPr>
    </w:lvl>
    <w:lvl w:ilvl="3" w:tentative="0">
      <w:start w:val="1"/>
      <w:numFmt w:val="decimal"/>
      <w:lvlText w:val="%4."/>
      <w:lvlJc w:val="left"/>
      <w:pPr>
        <w:ind w:left="2112" w:hanging="420"/>
      </w:pPr>
    </w:lvl>
    <w:lvl w:ilvl="4" w:tentative="0">
      <w:start w:val="1"/>
      <w:numFmt w:val="lowerLetter"/>
      <w:lvlText w:val="%5)"/>
      <w:lvlJc w:val="left"/>
      <w:pPr>
        <w:ind w:left="2532" w:hanging="420"/>
      </w:pPr>
    </w:lvl>
    <w:lvl w:ilvl="5" w:tentative="0">
      <w:start w:val="1"/>
      <w:numFmt w:val="lowerRoman"/>
      <w:lvlText w:val="%6."/>
      <w:lvlJc w:val="right"/>
      <w:pPr>
        <w:ind w:left="2952" w:hanging="420"/>
      </w:pPr>
    </w:lvl>
    <w:lvl w:ilvl="6" w:tentative="0">
      <w:start w:val="1"/>
      <w:numFmt w:val="decimal"/>
      <w:lvlText w:val="%7."/>
      <w:lvlJc w:val="left"/>
      <w:pPr>
        <w:ind w:left="3372" w:hanging="420"/>
      </w:pPr>
    </w:lvl>
    <w:lvl w:ilvl="7" w:tentative="0">
      <w:start w:val="1"/>
      <w:numFmt w:val="lowerLetter"/>
      <w:lvlText w:val="%8)"/>
      <w:lvlJc w:val="left"/>
      <w:pPr>
        <w:ind w:left="3792" w:hanging="420"/>
      </w:pPr>
    </w:lvl>
    <w:lvl w:ilvl="8" w:tentative="0">
      <w:start w:val="1"/>
      <w:numFmt w:val="lowerRoman"/>
      <w:lvlText w:val="%9."/>
      <w:lvlJc w:val="right"/>
      <w:pPr>
        <w:ind w:left="421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319"/>
    <w:rsid w:val="001D429A"/>
    <w:rsid w:val="0024561C"/>
    <w:rsid w:val="002812A7"/>
    <w:rsid w:val="002E7752"/>
    <w:rsid w:val="003D4433"/>
    <w:rsid w:val="00525C06"/>
    <w:rsid w:val="006147F5"/>
    <w:rsid w:val="00996DF3"/>
    <w:rsid w:val="009B4319"/>
    <w:rsid w:val="00A007A1"/>
    <w:rsid w:val="00A8682E"/>
    <w:rsid w:val="00AB0F43"/>
    <w:rsid w:val="00B046BD"/>
    <w:rsid w:val="00BF32D3"/>
    <w:rsid w:val="00C6576C"/>
    <w:rsid w:val="00FA609D"/>
    <w:rsid w:val="023A0DDD"/>
    <w:rsid w:val="02DE663E"/>
    <w:rsid w:val="0548294A"/>
    <w:rsid w:val="06E007D3"/>
    <w:rsid w:val="076A1957"/>
    <w:rsid w:val="07B964A2"/>
    <w:rsid w:val="0E8A5825"/>
    <w:rsid w:val="11033F23"/>
    <w:rsid w:val="13B7678E"/>
    <w:rsid w:val="193349E2"/>
    <w:rsid w:val="1A6178DE"/>
    <w:rsid w:val="1C114788"/>
    <w:rsid w:val="1DC310E1"/>
    <w:rsid w:val="24976248"/>
    <w:rsid w:val="2A5E194A"/>
    <w:rsid w:val="2A8E5E4A"/>
    <w:rsid w:val="2B1513AE"/>
    <w:rsid w:val="2FA4105A"/>
    <w:rsid w:val="30557242"/>
    <w:rsid w:val="371E576F"/>
    <w:rsid w:val="376A0BCB"/>
    <w:rsid w:val="3ACC060E"/>
    <w:rsid w:val="3DFC4BC0"/>
    <w:rsid w:val="3FD31CAE"/>
    <w:rsid w:val="41805D3A"/>
    <w:rsid w:val="43FD1597"/>
    <w:rsid w:val="458B647A"/>
    <w:rsid w:val="482520F3"/>
    <w:rsid w:val="496A4C5E"/>
    <w:rsid w:val="49F725BE"/>
    <w:rsid w:val="4C1553CB"/>
    <w:rsid w:val="4F7B4353"/>
    <w:rsid w:val="57F02846"/>
    <w:rsid w:val="590847E3"/>
    <w:rsid w:val="70846C3E"/>
    <w:rsid w:val="70DF7785"/>
    <w:rsid w:val="727F7F62"/>
    <w:rsid w:val="74C16BA4"/>
    <w:rsid w:val="78B561E6"/>
    <w:rsid w:val="78C361B1"/>
    <w:rsid w:val="794C78D7"/>
    <w:rsid w:val="7BD62F97"/>
    <w:rsid w:val="7DA655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 w:type="character" w:styleId="6">
    <w:name w:val="Hyperlink"/>
    <w:basedOn w:val="4"/>
    <w:unhideWhenUsed/>
    <w:qFormat/>
    <w:uiPriority w:val="99"/>
    <w:rPr>
      <w:color w:val="0563C1" w:themeColor="hyperlink"/>
      <w:u w:val="single"/>
      <w14:textFill>
        <w14:solidFill>
          <w14:schemeClr w14:val="hlink"/>
        </w14:solidFill>
      </w14:textFill>
    </w:rPr>
  </w:style>
  <w:style w:type="paragraph" w:styleId="7">
    <w:name w:val="List Paragraph"/>
    <w:basedOn w:val="1"/>
    <w:qFormat/>
    <w:uiPriority w:val="34"/>
    <w:pPr>
      <w:ind w:firstLine="420" w:firstLineChars="200"/>
    </w:pPr>
  </w:style>
  <w:style w:type="character" w:customStyle="1" w:styleId="8">
    <w:name w:val="font31"/>
    <w:basedOn w:val="4"/>
    <w:uiPriority w:val="0"/>
    <w:rPr>
      <w:rFonts w:hint="eastAsia" w:ascii="宋体" w:hAnsi="宋体" w:eastAsia="宋体"/>
      <w:color w:val="000000"/>
      <w:sz w:val="20"/>
      <w:szCs w:val="20"/>
      <w:u w:val="none"/>
    </w:rPr>
  </w:style>
  <w:style w:type="character" w:customStyle="1" w:styleId="9">
    <w:name w:val="font11"/>
    <w:basedOn w:val="4"/>
    <w:qFormat/>
    <w:uiPriority w:val="0"/>
    <w:rPr>
      <w:rFonts w:hint="eastAsia" w:ascii="宋体" w:hAnsi="宋体" w:eastAsia="宋体"/>
      <w:color w:val="FF0000"/>
      <w:sz w:val="21"/>
      <w:szCs w:val="21"/>
      <w:u w:val="none"/>
    </w:rPr>
  </w:style>
  <w:style w:type="character" w:customStyle="1" w:styleId="10">
    <w:name w:val="font01"/>
    <w:basedOn w:val="4"/>
    <w:qFormat/>
    <w:uiPriority w:val="0"/>
    <w:rPr>
      <w:rFonts w:hint="default" w:ascii="Times New Roman" w:hAnsi="Times New Roman" w:cs="Times New Roman"/>
      <w:color w:val="FF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8147</Words>
  <Characters>12025</Characters>
  <Lines>88</Lines>
  <Paragraphs>25</Paragraphs>
  <TotalTime>130</TotalTime>
  <ScaleCrop>false</ScaleCrop>
  <LinksUpToDate>false</LinksUpToDate>
  <CharactersWithSpaces>12533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2021-03-13T02:42:00Z</dcterms:created>
  <dc:creator>LI</dc:creator>
  <cp:lastModifiedBy>g</cp:lastModifiedBy>
  <dcterms:modified xsi:type="dcterms:W3CDTF">2021-03-13T14:09:37Z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