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7F23" w14:textId="77777777" w:rsidR="008D4F83" w:rsidRDefault="008D4F83" w:rsidP="008D4F83">
      <w:pPr>
        <w:spacing w:before="240" w:line="360" w:lineRule="auto"/>
        <w:ind w:firstLineChars="200" w:firstLine="640"/>
        <w:jc w:val="center"/>
        <w:rPr>
          <w:b/>
          <w:bCs/>
          <w:color w:val="000000" w:themeColor="text1"/>
          <w:sz w:val="32"/>
          <w:szCs w:val="36"/>
        </w:rPr>
      </w:pPr>
      <w:r w:rsidRPr="008D4F83">
        <w:rPr>
          <w:rFonts w:hint="eastAsia"/>
          <w:b/>
          <w:bCs/>
          <w:color w:val="000000" w:themeColor="text1"/>
          <w:sz w:val="32"/>
          <w:szCs w:val="36"/>
        </w:rPr>
        <w:t>浙江大学图灵班增补工作实施细则</w:t>
      </w:r>
    </w:p>
    <w:p w14:paraId="14D581ED" w14:textId="2385A022" w:rsidR="00622173" w:rsidRPr="004D454C" w:rsidRDefault="008D4F83" w:rsidP="00C36022">
      <w:pPr>
        <w:spacing w:before="240"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8D4F83">
        <w:rPr>
          <w:rFonts w:hint="eastAsia"/>
          <w:color w:val="000000" w:themeColor="text1"/>
          <w:sz w:val="28"/>
          <w:szCs w:val="28"/>
        </w:rPr>
        <w:t>浙江大学图灵班依托</w:t>
      </w:r>
      <w:proofErr w:type="gramStart"/>
      <w:r w:rsidRPr="008D4F83">
        <w:rPr>
          <w:rFonts w:hint="eastAsia"/>
          <w:color w:val="000000" w:themeColor="text1"/>
          <w:sz w:val="28"/>
          <w:szCs w:val="28"/>
        </w:rPr>
        <w:t>竺</w:t>
      </w:r>
      <w:proofErr w:type="gramEnd"/>
      <w:r w:rsidRPr="008D4F83">
        <w:rPr>
          <w:rFonts w:hint="eastAsia"/>
          <w:color w:val="000000" w:themeColor="text1"/>
          <w:sz w:val="28"/>
          <w:szCs w:val="28"/>
        </w:rPr>
        <w:t>可</w:t>
      </w:r>
      <w:proofErr w:type="gramStart"/>
      <w:r w:rsidRPr="008D4F83">
        <w:rPr>
          <w:rFonts w:hint="eastAsia"/>
          <w:color w:val="000000" w:themeColor="text1"/>
          <w:sz w:val="28"/>
          <w:szCs w:val="28"/>
        </w:rPr>
        <w:t>桢</w:t>
      </w:r>
      <w:proofErr w:type="gramEnd"/>
      <w:r w:rsidRPr="008D4F83">
        <w:rPr>
          <w:rFonts w:hint="eastAsia"/>
          <w:color w:val="000000" w:themeColor="text1"/>
          <w:sz w:val="28"/>
          <w:szCs w:val="28"/>
        </w:rPr>
        <w:t>学院拔尖人才培养基地和教育教学改革试验平台，借助计算机学院雄厚的教学科研力量，以面向科学研究、面向未来、面向世界为教育理念，选拔最富进取激情、学业最优秀、动手能力超强、并立志献身计算机基础科学研究事业的学生。。</w:t>
      </w:r>
      <w:r w:rsidR="00622173" w:rsidRPr="004D454C">
        <w:rPr>
          <w:color w:val="000000" w:themeColor="text1"/>
          <w:sz w:val="28"/>
          <w:szCs w:val="28"/>
        </w:rPr>
        <w:t>为进一步提升</w:t>
      </w:r>
      <w:r w:rsidR="00473711" w:rsidRPr="004D454C">
        <w:rPr>
          <w:rFonts w:hint="eastAsia"/>
          <w:color w:val="000000" w:themeColor="text1"/>
          <w:sz w:val="28"/>
          <w:szCs w:val="28"/>
        </w:rPr>
        <w:t>图灵班</w:t>
      </w:r>
      <w:r w:rsidR="00622173" w:rsidRPr="004D454C">
        <w:rPr>
          <w:color w:val="000000" w:themeColor="text1"/>
          <w:sz w:val="28"/>
          <w:szCs w:val="28"/>
        </w:rPr>
        <w:t>学生培养质量，增强学生竞争意</w:t>
      </w:r>
      <w:r w:rsidR="00622173" w:rsidRPr="004D454C">
        <w:rPr>
          <w:rFonts w:hint="eastAsia"/>
          <w:color w:val="000000" w:themeColor="text1"/>
          <w:sz w:val="28"/>
          <w:szCs w:val="28"/>
        </w:rPr>
        <w:t>识，激发学生学习积极性，根据《</w:t>
      </w:r>
      <w:r w:rsidR="00C36022" w:rsidRPr="00C36022">
        <w:rPr>
          <w:rFonts w:hint="eastAsia"/>
          <w:color w:val="000000" w:themeColor="text1"/>
          <w:sz w:val="28"/>
          <w:szCs w:val="28"/>
        </w:rPr>
        <w:t>选拔非竺可桢学院优秀学生转入竺可桢学院学习实施方案</w:t>
      </w:r>
      <w:r w:rsidR="00622173" w:rsidRPr="004D454C">
        <w:rPr>
          <w:rFonts w:hint="eastAsia"/>
          <w:color w:val="000000" w:themeColor="text1"/>
          <w:sz w:val="28"/>
          <w:szCs w:val="28"/>
        </w:rPr>
        <w:t>》</w:t>
      </w:r>
      <w:r w:rsidR="00622173" w:rsidRPr="004D454C">
        <w:rPr>
          <w:color w:val="000000" w:themeColor="text1"/>
          <w:sz w:val="28"/>
          <w:szCs w:val="28"/>
        </w:rPr>
        <w:t>(浙大</w:t>
      </w:r>
      <w:r w:rsidR="00C36022">
        <w:rPr>
          <w:rFonts w:hint="eastAsia"/>
          <w:color w:val="000000" w:themeColor="text1"/>
          <w:sz w:val="28"/>
          <w:szCs w:val="28"/>
        </w:rPr>
        <w:t>本发</w:t>
      </w:r>
      <w:r w:rsidR="00622173" w:rsidRPr="004D454C">
        <w:rPr>
          <w:color w:val="000000" w:themeColor="text1"/>
          <w:sz w:val="28"/>
          <w:szCs w:val="28"/>
        </w:rPr>
        <w:t>( 200</w:t>
      </w:r>
      <w:r w:rsidR="00C36022">
        <w:rPr>
          <w:rFonts w:hint="eastAsia"/>
          <w:color w:val="000000" w:themeColor="text1"/>
          <w:sz w:val="28"/>
          <w:szCs w:val="28"/>
        </w:rPr>
        <w:t>9</w:t>
      </w:r>
      <w:r w:rsidR="00622173" w:rsidRPr="004D454C">
        <w:rPr>
          <w:color w:val="000000" w:themeColor="text1"/>
          <w:sz w:val="28"/>
          <w:szCs w:val="28"/>
        </w:rPr>
        <w:t>)</w:t>
      </w:r>
      <w:r w:rsidR="00C36022">
        <w:rPr>
          <w:rFonts w:hint="eastAsia"/>
          <w:color w:val="000000" w:themeColor="text1"/>
          <w:sz w:val="28"/>
          <w:szCs w:val="28"/>
        </w:rPr>
        <w:t>25</w:t>
      </w:r>
      <w:r w:rsidR="00622173" w:rsidRPr="004D454C">
        <w:rPr>
          <w:color w:val="000000" w:themeColor="text1"/>
          <w:sz w:val="28"/>
          <w:szCs w:val="28"/>
        </w:rPr>
        <w:t>号）</w:t>
      </w:r>
      <w:r w:rsidR="00473711" w:rsidRPr="004D454C">
        <w:rPr>
          <w:rFonts w:hint="eastAsia"/>
          <w:color w:val="000000" w:themeColor="text1"/>
          <w:sz w:val="28"/>
          <w:szCs w:val="28"/>
        </w:rPr>
        <w:t>文件</w:t>
      </w:r>
      <w:r w:rsidR="00473711" w:rsidRPr="004D454C">
        <w:rPr>
          <w:color w:val="000000" w:themeColor="text1"/>
          <w:sz w:val="28"/>
          <w:szCs w:val="28"/>
        </w:rPr>
        <w:t>精神</w:t>
      </w:r>
      <w:r w:rsidR="00E66F4D" w:rsidRPr="004D454C">
        <w:rPr>
          <w:rFonts w:hint="eastAsia"/>
          <w:color w:val="000000" w:themeColor="text1"/>
          <w:sz w:val="28"/>
          <w:szCs w:val="28"/>
        </w:rPr>
        <w:t>，特制定浙江大学图灵班</w:t>
      </w:r>
      <w:r w:rsidR="00C36022">
        <w:rPr>
          <w:rFonts w:hint="eastAsia"/>
          <w:color w:val="000000" w:themeColor="text1"/>
          <w:sz w:val="28"/>
          <w:szCs w:val="28"/>
        </w:rPr>
        <w:t>增补</w:t>
      </w:r>
      <w:r w:rsidR="00E66F4D" w:rsidRPr="004D454C">
        <w:rPr>
          <w:rFonts w:hint="eastAsia"/>
          <w:color w:val="000000" w:themeColor="text1"/>
          <w:sz w:val="28"/>
          <w:szCs w:val="28"/>
        </w:rPr>
        <w:t>工作实施细则</w:t>
      </w:r>
      <w:r w:rsidR="00622173" w:rsidRPr="004D454C">
        <w:rPr>
          <w:rFonts w:hint="eastAsia"/>
          <w:color w:val="000000" w:themeColor="text1"/>
          <w:sz w:val="28"/>
          <w:szCs w:val="28"/>
        </w:rPr>
        <w:t>。</w:t>
      </w:r>
    </w:p>
    <w:p w14:paraId="5DE62701" w14:textId="4E84B646" w:rsidR="00622173" w:rsidRPr="004D454C" w:rsidRDefault="00622173" w:rsidP="00473711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4D454C">
        <w:rPr>
          <w:color w:val="000000" w:themeColor="text1"/>
          <w:sz w:val="28"/>
          <w:szCs w:val="28"/>
        </w:rPr>
        <w:t xml:space="preserve">    </w:t>
      </w:r>
      <w:r w:rsidRPr="004D454C">
        <w:rPr>
          <w:b/>
          <w:bCs/>
          <w:color w:val="000000" w:themeColor="text1"/>
          <w:sz w:val="28"/>
          <w:szCs w:val="28"/>
        </w:rPr>
        <w:t>一、</w:t>
      </w:r>
      <w:r w:rsidR="00C36022">
        <w:rPr>
          <w:rFonts w:hint="eastAsia"/>
          <w:b/>
          <w:bCs/>
          <w:color w:val="000000" w:themeColor="text1"/>
          <w:sz w:val="28"/>
          <w:szCs w:val="28"/>
        </w:rPr>
        <w:t>基本条件</w:t>
      </w:r>
    </w:p>
    <w:p w14:paraId="29D7306F" w14:textId="77777777" w:rsidR="00C36022" w:rsidRPr="00C36022" w:rsidRDefault="00622173" w:rsidP="00C36022">
      <w:pPr>
        <w:spacing w:line="360" w:lineRule="auto"/>
        <w:rPr>
          <w:color w:val="000000" w:themeColor="text1"/>
          <w:sz w:val="28"/>
          <w:szCs w:val="28"/>
        </w:rPr>
      </w:pPr>
      <w:r w:rsidRPr="004D454C">
        <w:rPr>
          <w:color w:val="000000" w:themeColor="text1"/>
          <w:sz w:val="28"/>
          <w:szCs w:val="28"/>
        </w:rPr>
        <w:t xml:space="preserve">    </w:t>
      </w:r>
      <w:r w:rsidR="00C36022" w:rsidRPr="00C36022">
        <w:rPr>
          <w:color w:val="000000" w:themeColor="text1"/>
          <w:sz w:val="28"/>
          <w:szCs w:val="28"/>
        </w:rPr>
        <w:t xml:space="preserve">1.德智体全面发展，品学兼优，综合素质良好； </w:t>
      </w:r>
    </w:p>
    <w:p w14:paraId="632B5906" w14:textId="3DBDD479" w:rsidR="00C36022" w:rsidRDefault="00C36022" w:rsidP="00C36022">
      <w:pPr>
        <w:spacing w:line="360" w:lineRule="auto"/>
        <w:ind w:firstLineChars="200" w:firstLine="560"/>
        <w:rPr>
          <w:b/>
          <w:bCs/>
          <w:color w:val="000000" w:themeColor="text1"/>
          <w:sz w:val="28"/>
          <w:szCs w:val="28"/>
        </w:rPr>
      </w:pPr>
      <w:r w:rsidRPr="00C36022">
        <w:rPr>
          <w:color w:val="000000" w:themeColor="text1"/>
          <w:sz w:val="28"/>
          <w:szCs w:val="28"/>
        </w:rPr>
        <w:t>2.学业优秀，所有课程</w:t>
      </w:r>
      <w:proofErr w:type="gramStart"/>
      <w:r w:rsidRPr="00C36022">
        <w:rPr>
          <w:color w:val="000000" w:themeColor="text1"/>
          <w:sz w:val="28"/>
          <w:szCs w:val="28"/>
        </w:rPr>
        <w:t>平均绩点</w:t>
      </w:r>
      <w:proofErr w:type="gramEnd"/>
      <w:r w:rsidRPr="00C36022">
        <w:rPr>
          <w:color w:val="000000" w:themeColor="text1"/>
          <w:sz w:val="28"/>
          <w:szCs w:val="28"/>
        </w:rPr>
        <w:t>≥4.2，且第一个长学期获得学分≥22。</w:t>
      </w:r>
      <w:r w:rsidR="00622173" w:rsidRPr="004D454C">
        <w:rPr>
          <w:color w:val="000000" w:themeColor="text1"/>
          <w:sz w:val="28"/>
          <w:szCs w:val="28"/>
        </w:rPr>
        <w:t xml:space="preserve">  </w:t>
      </w:r>
      <w:r w:rsidR="00622173" w:rsidRPr="004D454C">
        <w:rPr>
          <w:b/>
          <w:bCs/>
          <w:color w:val="000000" w:themeColor="text1"/>
          <w:sz w:val="28"/>
          <w:szCs w:val="28"/>
        </w:rPr>
        <w:t xml:space="preserve">  </w:t>
      </w:r>
    </w:p>
    <w:p w14:paraId="703C8C59" w14:textId="027D738E" w:rsidR="00622173" w:rsidRPr="004D454C" w:rsidRDefault="00E66F4D" w:rsidP="00C36022">
      <w:pPr>
        <w:spacing w:line="360" w:lineRule="auto"/>
        <w:ind w:firstLineChars="200" w:firstLine="560"/>
        <w:rPr>
          <w:b/>
          <w:bCs/>
          <w:color w:val="000000" w:themeColor="text1"/>
          <w:sz w:val="28"/>
          <w:szCs w:val="28"/>
        </w:rPr>
      </w:pPr>
      <w:r w:rsidRPr="004D454C">
        <w:rPr>
          <w:rFonts w:hint="eastAsia"/>
          <w:b/>
          <w:bCs/>
          <w:color w:val="000000" w:themeColor="text1"/>
          <w:sz w:val="28"/>
          <w:szCs w:val="28"/>
        </w:rPr>
        <w:t>二</w:t>
      </w:r>
      <w:r w:rsidR="00622173" w:rsidRPr="004D454C">
        <w:rPr>
          <w:b/>
          <w:bCs/>
          <w:color w:val="000000" w:themeColor="text1"/>
          <w:sz w:val="28"/>
          <w:szCs w:val="28"/>
        </w:rPr>
        <w:t>、</w:t>
      </w:r>
      <w:r w:rsidR="00C36022">
        <w:rPr>
          <w:rFonts w:hint="eastAsia"/>
          <w:b/>
          <w:bCs/>
          <w:color w:val="000000" w:themeColor="text1"/>
          <w:sz w:val="28"/>
          <w:szCs w:val="28"/>
        </w:rPr>
        <w:t>操作</w:t>
      </w:r>
      <w:r w:rsidR="00622173" w:rsidRPr="004D454C">
        <w:rPr>
          <w:b/>
          <w:bCs/>
          <w:color w:val="000000" w:themeColor="text1"/>
          <w:sz w:val="28"/>
          <w:szCs w:val="28"/>
        </w:rPr>
        <w:t>流程</w:t>
      </w:r>
    </w:p>
    <w:p w14:paraId="4E3C039D" w14:textId="07817E5A" w:rsidR="00C36022" w:rsidRPr="00C36022" w:rsidRDefault="00622173" w:rsidP="00C36022">
      <w:pPr>
        <w:spacing w:line="360" w:lineRule="auto"/>
        <w:rPr>
          <w:color w:val="000000" w:themeColor="text1"/>
          <w:sz w:val="28"/>
          <w:szCs w:val="28"/>
        </w:rPr>
      </w:pPr>
      <w:r w:rsidRPr="004D454C">
        <w:rPr>
          <w:color w:val="000000" w:themeColor="text1"/>
          <w:sz w:val="28"/>
          <w:szCs w:val="28"/>
        </w:rPr>
        <w:t xml:space="preserve">    </w:t>
      </w:r>
      <w:r w:rsidR="00C36022" w:rsidRPr="00C36022">
        <w:rPr>
          <w:color w:val="000000" w:themeColor="text1"/>
          <w:sz w:val="28"/>
          <w:szCs w:val="28"/>
        </w:rPr>
        <w:t>1.有意向且符合申请资格的学生填写《浙江大学</w:t>
      </w:r>
      <w:r w:rsidR="00C36022">
        <w:rPr>
          <w:rFonts w:hint="eastAsia"/>
          <w:color w:val="000000" w:themeColor="text1"/>
          <w:sz w:val="28"/>
          <w:szCs w:val="28"/>
        </w:rPr>
        <w:t>图灵班</w:t>
      </w:r>
      <w:r w:rsidR="00C36022" w:rsidRPr="00C36022">
        <w:rPr>
          <w:color w:val="000000" w:themeColor="text1"/>
          <w:sz w:val="28"/>
          <w:szCs w:val="28"/>
        </w:rPr>
        <w:t>转入申请表》（见附件，以下简称申请表），并须附两位主要课程的任课教师或班主任（导师）的推荐材料，于</w:t>
      </w:r>
      <w:r w:rsidR="00C36022" w:rsidRPr="00F02428">
        <w:rPr>
          <w:sz w:val="28"/>
          <w:szCs w:val="28"/>
        </w:rPr>
        <w:t>第一学年春夏学期开学报到日</w:t>
      </w:r>
      <w:r w:rsidR="00C36022" w:rsidRPr="00C36022">
        <w:rPr>
          <w:color w:val="000000" w:themeColor="text1"/>
          <w:sz w:val="28"/>
          <w:szCs w:val="28"/>
        </w:rPr>
        <w:t>将《申请表》</w:t>
      </w:r>
      <w:proofErr w:type="gramStart"/>
      <w:r w:rsidR="00C36022" w:rsidRPr="00C36022">
        <w:rPr>
          <w:color w:val="000000" w:themeColor="text1"/>
          <w:sz w:val="28"/>
          <w:szCs w:val="28"/>
        </w:rPr>
        <w:t>交</w:t>
      </w:r>
      <w:r w:rsidR="00C36022" w:rsidRPr="00F02428">
        <w:rPr>
          <w:rFonts w:hint="eastAsia"/>
          <w:sz w:val="28"/>
          <w:szCs w:val="28"/>
        </w:rPr>
        <w:t>图灵班工作</w:t>
      </w:r>
      <w:proofErr w:type="gramEnd"/>
      <w:r w:rsidR="00C36022" w:rsidRPr="00F02428">
        <w:rPr>
          <w:rFonts w:hint="eastAsia"/>
          <w:sz w:val="28"/>
          <w:szCs w:val="28"/>
        </w:rPr>
        <w:t>委员会</w:t>
      </w:r>
      <w:r w:rsidR="00C36022" w:rsidRPr="00C36022">
        <w:rPr>
          <w:color w:val="000000" w:themeColor="text1"/>
          <w:sz w:val="28"/>
          <w:szCs w:val="28"/>
        </w:rPr>
        <w:t>，</w:t>
      </w:r>
      <w:r w:rsidR="00C36022">
        <w:rPr>
          <w:rFonts w:hint="eastAsia"/>
          <w:color w:val="000000" w:themeColor="text1"/>
          <w:sz w:val="28"/>
          <w:szCs w:val="28"/>
        </w:rPr>
        <w:t>委员会</w:t>
      </w:r>
      <w:r w:rsidR="00C36022" w:rsidRPr="00C36022">
        <w:rPr>
          <w:color w:val="000000" w:themeColor="text1"/>
          <w:sz w:val="28"/>
          <w:szCs w:val="28"/>
        </w:rPr>
        <w:t>初审后将择优进行面试考核，面试名单于3个工作日内在</w:t>
      </w:r>
      <w:r w:rsidR="00C36022" w:rsidRPr="00F02428">
        <w:rPr>
          <w:rFonts w:hint="eastAsia"/>
          <w:sz w:val="28"/>
          <w:szCs w:val="28"/>
        </w:rPr>
        <w:t>图灵班网站</w:t>
      </w:r>
      <w:r w:rsidR="00C36022" w:rsidRPr="00C36022">
        <w:rPr>
          <w:color w:val="000000" w:themeColor="text1"/>
          <w:sz w:val="28"/>
          <w:szCs w:val="28"/>
        </w:rPr>
        <w:t>主页公布；最终根据学生学业成绩、面试成绩等综合表现以及</w:t>
      </w:r>
      <w:r w:rsidR="00C36022">
        <w:rPr>
          <w:rFonts w:hint="eastAsia"/>
          <w:color w:val="000000" w:themeColor="text1"/>
          <w:sz w:val="28"/>
          <w:szCs w:val="28"/>
        </w:rPr>
        <w:t>图灵班</w:t>
      </w:r>
      <w:r w:rsidR="00C36022" w:rsidRPr="00C36022">
        <w:rPr>
          <w:color w:val="000000" w:themeColor="text1"/>
          <w:sz w:val="28"/>
          <w:szCs w:val="28"/>
        </w:rPr>
        <w:t xml:space="preserve">容量等确定转入学生名单。 </w:t>
      </w:r>
    </w:p>
    <w:p w14:paraId="6F638B34" w14:textId="585CF677" w:rsidR="00C36022" w:rsidRPr="00C36022" w:rsidRDefault="00C36022" w:rsidP="00C36022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36022">
        <w:rPr>
          <w:color w:val="000000" w:themeColor="text1"/>
          <w:sz w:val="28"/>
          <w:szCs w:val="28"/>
        </w:rPr>
        <w:t>2.转入学生名单经网上公示后报教务处进行学籍异动处理</w:t>
      </w:r>
      <w:r w:rsidR="00591989">
        <w:rPr>
          <w:rFonts w:hint="eastAsia"/>
          <w:color w:val="000000" w:themeColor="text1"/>
          <w:sz w:val="28"/>
          <w:szCs w:val="28"/>
        </w:rPr>
        <w:t>，转入</w:t>
      </w:r>
      <w:r w:rsidR="00591989">
        <w:rPr>
          <w:rFonts w:hint="eastAsia"/>
          <w:color w:val="000000" w:themeColor="text1"/>
          <w:sz w:val="28"/>
          <w:szCs w:val="28"/>
        </w:rPr>
        <w:lastRenderedPageBreak/>
        <w:t>需在系统进行转专业操作（无论是否更改专业方向），</w:t>
      </w:r>
      <w:r w:rsidRPr="00C36022">
        <w:rPr>
          <w:color w:val="000000" w:themeColor="text1"/>
          <w:sz w:val="28"/>
          <w:szCs w:val="28"/>
        </w:rPr>
        <w:t xml:space="preserve"> </w:t>
      </w:r>
      <w:r w:rsidR="00591989">
        <w:rPr>
          <w:rFonts w:hint="eastAsia"/>
          <w:color w:val="000000" w:themeColor="text1"/>
          <w:sz w:val="28"/>
          <w:szCs w:val="28"/>
        </w:rPr>
        <w:t>因此增补入图灵班后将无法再次申请转专业。</w:t>
      </w:r>
    </w:p>
    <w:p w14:paraId="58E03CAE" w14:textId="29986469" w:rsidR="00C36022" w:rsidRPr="00C36022" w:rsidRDefault="00C36022" w:rsidP="00C36022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36022">
        <w:rPr>
          <w:color w:val="000000" w:themeColor="text1"/>
          <w:sz w:val="28"/>
          <w:szCs w:val="28"/>
        </w:rPr>
        <w:t>3.学生转入</w:t>
      </w:r>
      <w:r>
        <w:rPr>
          <w:rFonts w:hint="eastAsia"/>
          <w:color w:val="000000" w:themeColor="text1"/>
          <w:sz w:val="28"/>
          <w:szCs w:val="28"/>
        </w:rPr>
        <w:t>图灵班</w:t>
      </w:r>
      <w:r w:rsidRPr="00C36022">
        <w:rPr>
          <w:color w:val="000000" w:themeColor="text1"/>
          <w:sz w:val="28"/>
          <w:szCs w:val="28"/>
        </w:rPr>
        <w:t>后，应全部按</w:t>
      </w:r>
      <w:r>
        <w:rPr>
          <w:rFonts w:hint="eastAsia"/>
          <w:color w:val="000000" w:themeColor="text1"/>
          <w:sz w:val="28"/>
          <w:szCs w:val="28"/>
        </w:rPr>
        <w:t>图灵班</w:t>
      </w:r>
      <w:r w:rsidRPr="00C36022">
        <w:rPr>
          <w:color w:val="000000" w:themeColor="text1"/>
          <w:sz w:val="28"/>
          <w:szCs w:val="28"/>
        </w:rPr>
        <w:t xml:space="preserve">教学计划要求培养，如有未修读课程或原修读课程达不到要求的，须补修。 </w:t>
      </w:r>
    </w:p>
    <w:p w14:paraId="78DCBDD6" w14:textId="77777777" w:rsidR="00C36022" w:rsidRPr="000E23A1" w:rsidRDefault="00C36022" w:rsidP="00C36022">
      <w:pPr>
        <w:spacing w:line="360" w:lineRule="auto"/>
        <w:ind w:firstLineChars="200" w:firstLine="560"/>
        <w:rPr>
          <w:b/>
          <w:bCs/>
          <w:color w:val="000000" w:themeColor="text1"/>
          <w:sz w:val="28"/>
          <w:szCs w:val="28"/>
        </w:rPr>
      </w:pPr>
      <w:r w:rsidRPr="000E23A1">
        <w:rPr>
          <w:rFonts w:hint="eastAsia"/>
          <w:b/>
          <w:bCs/>
          <w:color w:val="000000" w:themeColor="text1"/>
          <w:sz w:val="28"/>
          <w:szCs w:val="28"/>
        </w:rPr>
        <w:t>三、其他</w:t>
      </w:r>
      <w:r w:rsidRPr="000E23A1">
        <w:rPr>
          <w:b/>
          <w:bCs/>
          <w:color w:val="000000" w:themeColor="text1"/>
          <w:sz w:val="28"/>
          <w:szCs w:val="28"/>
        </w:rPr>
        <w:t xml:space="preserve"> </w:t>
      </w:r>
    </w:p>
    <w:p w14:paraId="44CFDA64" w14:textId="01682354" w:rsidR="00622173" w:rsidRDefault="00C36022" w:rsidP="00C36022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36022">
        <w:rPr>
          <w:color w:val="000000" w:themeColor="text1"/>
          <w:sz w:val="28"/>
          <w:szCs w:val="28"/>
        </w:rPr>
        <w:t>本</w:t>
      </w:r>
      <w:r>
        <w:rPr>
          <w:rFonts w:hint="eastAsia"/>
          <w:color w:val="000000" w:themeColor="text1"/>
          <w:sz w:val="28"/>
          <w:szCs w:val="28"/>
        </w:rPr>
        <w:t>实施细则</w:t>
      </w:r>
      <w:r w:rsidR="00622173" w:rsidRPr="004D454C">
        <w:rPr>
          <w:color w:val="000000" w:themeColor="text1"/>
          <w:sz w:val="28"/>
          <w:szCs w:val="28"/>
        </w:rPr>
        <w:t>从</w:t>
      </w:r>
      <w:r>
        <w:rPr>
          <w:rFonts w:hint="eastAsia"/>
          <w:color w:val="000000" w:themeColor="text1"/>
          <w:sz w:val="28"/>
          <w:szCs w:val="28"/>
        </w:rPr>
        <w:t>20</w:t>
      </w:r>
      <w:r w:rsidR="00591989">
        <w:rPr>
          <w:rFonts w:hint="eastAsia"/>
          <w:color w:val="000000" w:themeColor="text1"/>
          <w:sz w:val="28"/>
          <w:szCs w:val="28"/>
        </w:rPr>
        <w:t>22</w:t>
      </w:r>
      <w:r w:rsidR="00622173" w:rsidRPr="004D454C">
        <w:rPr>
          <w:color w:val="000000" w:themeColor="text1"/>
          <w:sz w:val="28"/>
          <w:szCs w:val="28"/>
        </w:rPr>
        <w:t>级学生开始施行，由</w:t>
      </w:r>
      <w:r w:rsidR="00473711" w:rsidRPr="004D454C">
        <w:rPr>
          <w:rFonts w:hint="eastAsia"/>
          <w:color w:val="000000" w:themeColor="text1"/>
          <w:sz w:val="28"/>
          <w:szCs w:val="28"/>
        </w:rPr>
        <w:t>图灵班工作委员会</w:t>
      </w:r>
      <w:r w:rsidR="00622173" w:rsidRPr="004D454C">
        <w:rPr>
          <w:color w:val="000000" w:themeColor="text1"/>
          <w:sz w:val="28"/>
          <w:szCs w:val="28"/>
        </w:rPr>
        <w:t>负责解释。</w:t>
      </w:r>
    </w:p>
    <w:sectPr w:rsidR="00622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249B" w14:textId="77777777" w:rsidR="0062386C" w:rsidRDefault="0062386C" w:rsidP="00B84D1B">
      <w:r>
        <w:separator/>
      </w:r>
    </w:p>
  </w:endnote>
  <w:endnote w:type="continuationSeparator" w:id="0">
    <w:p w14:paraId="4E54AC3C" w14:textId="77777777" w:rsidR="0062386C" w:rsidRDefault="0062386C" w:rsidP="00B8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B749" w14:textId="77777777" w:rsidR="0062386C" w:rsidRDefault="0062386C" w:rsidP="00B84D1B">
      <w:r>
        <w:separator/>
      </w:r>
    </w:p>
  </w:footnote>
  <w:footnote w:type="continuationSeparator" w:id="0">
    <w:p w14:paraId="1019F8D4" w14:textId="77777777" w:rsidR="0062386C" w:rsidRDefault="0062386C" w:rsidP="00B84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73"/>
    <w:rsid w:val="00012791"/>
    <w:rsid w:val="000638B6"/>
    <w:rsid w:val="00064BA5"/>
    <w:rsid w:val="000E23A1"/>
    <w:rsid w:val="001C1EE6"/>
    <w:rsid w:val="001C5422"/>
    <w:rsid w:val="0030193D"/>
    <w:rsid w:val="0030468D"/>
    <w:rsid w:val="003D0CAE"/>
    <w:rsid w:val="004251EF"/>
    <w:rsid w:val="00457D64"/>
    <w:rsid w:val="00473711"/>
    <w:rsid w:val="004845E9"/>
    <w:rsid w:val="004D454C"/>
    <w:rsid w:val="004E2450"/>
    <w:rsid w:val="00575782"/>
    <w:rsid w:val="00584619"/>
    <w:rsid w:val="00591989"/>
    <w:rsid w:val="00593189"/>
    <w:rsid w:val="00622173"/>
    <w:rsid w:val="0062386C"/>
    <w:rsid w:val="006402BC"/>
    <w:rsid w:val="00657A79"/>
    <w:rsid w:val="006B738E"/>
    <w:rsid w:val="006C7042"/>
    <w:rsid w:val="008D4F83"/>
    <w:rsid w:val="008F0BC0"/>
    <w:rsid w:val="009310D6"/>
    <w:rsid w:val="009B7895"/>
    <w:rsid w:val="00A139B8"/>
    <w:rsid w:val="00B84D1B"/>
    <w:rsid w:val="00C36022"/>
    <w:rsid w:val="00C43CC7"/>
    <w:rsid w:val="00C56EBB"/>
    <w:rsid w:val="00C9382E"/>
    <w:rsid w:val="00CA2CF4"/>
    <w:rsid w:val="00E66F4D"/>
    <w:rsid w:val="00E723CD"/>
    <w:rsid w:val="00E973F6"/>
    <w:rsid w:val="00F02428"/>
    <w:rsid w:val="00F37C34"/>
    <w:rsid w:val="00F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52445"/>
  <w15:chartTrackingRefBased/>
  <w15:docId w15:val="{50FF0AA9-3E61-422D-B1C1-69571C6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6F4D"/>
    <w:rPr>
      <w:color w:val="808080"/>
    </w:rPr>
  </w:style>
  <w:style w:type="character" w:styleId="a4">
    <w:name w:val="annotation reference"/>
    <w:basedOn w:val="a0"/>
    <w:uiPriority w:val="99"/>
    <w:semiHidden/>
    <w:unhideWhenUsed/>
    <w:rsid w:val="00473711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473711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473711"/>
  </w:style>
  <w:style w:type="paragraph" w:styleId="a7">
    <w:name w:val="annotation subject"/>
    <w:basedOn w:val="a5"/>
    <w:next w:val="a5"/>
    <w:link w:val="a8"/>
    <w:uiPriority w:val="99"/>
    <w:semiHidden/>
    <w:unhideWhenUsed/>
    <w:rsid w:val="00473711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47371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7371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73711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B84D1B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B8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B84D1B"/>
    <w:rPr>
      <w:sz w:val="18"/>
      <w:szCs w:val="18"/>
    </w:rPr>
  </w:style>
  <w:style w:type="paragraph" w:styleId="af">
    <w:name w:val="Revision"/>
    <w:hidden/>
    <w:uiPriority w:val="99"/>
    <w:semiHidden/>
    <w:rsid w:val="0048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86153</dc:creator>
  <cp:keywords/>
  <dc:description/>
  <cp:lastModifiedBy>xiaobin</cp:lastModifiedBy>
  <cp:revision>2</cp:revision>
  <dcterms:created xsi:type="dcterms:W3CDTF">2023-02-12T02:49:00Z</dcterms:created>
  <dcterms:modified xsi:type="dcterms:W3CDTF">2023-02-12T02:49:00Z</dcterms:modified>
</cp:coreProperties>
</file>